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Style w:val="26"/>
          <w:rFonts w:ascii="黑体" w:hAnsi="黑体" w:eastAsia="黑体"/>
          <w:b/>
          <w:bCs w:val="0"/>
        </w:rPr>
      </w:pPr>
      <w:bookmarkStart w:id="0" w:name="_Toc15377196"/>
      <w:bookmarkStart w:id="1" w:name="_Toc15396599"/>
      <w:bookmarkStart w:id="59" w:name="_GoBack"/>
      <w:bookmarkEnd w:id="59"/>
      <w:r>
        <w:rPr>
          <w:rFonts w:hint="eastAsia" w:ascii="黑体" w:hAnsi="黑体" w:eastAsia="黑体"/>
          <w:b w:val="0"/>
        </w:rPr>
        <w:t xml:space="preserve">第一部分 </w:t>
      </w:r>
      <w:r>
        <w:rPr>
          <w:rStyle w:val="26"/>
          <w:rFonts w:hint="eastAsia" w:ascii="黑体" w:hAnsi="黑体" w:eastAsia="黑体"/>
          <w:b w:val="0"/>
          <w:bCs w:val="0"/>
        </w:rPr>
        <w:t>部门概况</w:t>
      </w:r>
      <w:bookmarkEnd w:id="0"/>
      <w:bookmarkEnd w:id="1"/>
    </w:p>
    <w:p>
      <w:pPr>
        <w:widowControl/>
        <w:jc w:val="left"/>
        <w:rPr>
          <w:rFonts w:ascii="黑体" w:eastAsia="黑体"/>
          <w:color w:val="000000"/>
          <w:sz w:val="32"/>
          <w:szCs w:val="32"/>
        </w:rPr>
      </w:pPr>
    </w:p>
    <w:p>
      <w:pPr>
        <w:pStyle w:val="4"/>
        <w:rPr>
          <w:rStyle w:val="30"/>
          <w:rFonts w:ascii="仿宋" w:hAnsi="仿宋" w:eastAsia="仿宋"/>
          <w:b w:val="0"/>
          <w:bCs w:val="0"/>
        </w:rPr>
      </w:pPr>
      <w:bookmarkStart w:id="2" w:name="_Toc15396600"/>
      <w:bookmarkStart w:id="3" w:name="_Toc15377197"/>
      <w:r>
        <w:rPr>
          <w:rFonts w:hint="eastAsia" w:ascii="黑体" w:hAnsi="黑体" w:eastAsia="黑体"/>
          <w:b w:val="0"/>
          <w:color w:val="000000"/>
        </w:rPr>
        <w:t>一、基</w:t>
      </w:r>
      <w:r>
        <w:rPr>
          <w:rStyle w:val="30"/>
          <w:rFonts w:hint="eastAsia" w:ascii="黑体" w:hAnsi="黑体" w:eastAsia="黑体"/>
          <w:b w:val="0"/>
          <w:bCs w:val="0"/>
        </w:rPr>
        <w:t>本职能及主要工作</w:t>
      </w:r>
      <w:bookmarkEnd w:id="2"/>
      <w:bookmarkEnd w:id="3"/>
    </w:p>
    <w:p>
      <w:pPr>
        <w:spacing w:line="580" w:lineRule="exact"/>
        <w:ind w:firstLine="640" w:firstLineChars="200"/>
        <w:rPr>
          <w:rFonts w:hint="eastAsia" w:ascii="黑体" w:eastAsia="黑体"/>
          <w:color w:val="000000"/>
          <w:sz w:val="32"/>
          <w:szCs w:val="32"/>
        </w:rPr>
      </w:pPr>
      <w:bookmarkStart w:id="4" w:name="_Toc15378445"/>
      <w:bookmarkStart w:id="5" w:name="_Toc15377198"/>
      <w:r>
        <w:rPr>
          <w:rFonts w:hint="eastAsia" w:ascii="仿宋" w:hAnsi="仿宋" w:eastAsia="仿宋"/>
          <w:bCs/>
          <w:color w:val="000000"/>
          <w:sz w:val="32"/>
          <w:szCs w:val="32"/>
        </w:rPr>
        <w:t>（一）主要职能。</w:t>
      </w:r>
      <w:bookmarkEnd w:id="4"/>
      <w:bookmarkEnd w:id="5"/>
      <w:bookmarkStart w:id="6" w:name="_Toc15378446"/>
      <w:bookmarkStart w:id="7" w:name="_Toc15377199"/>
    </w:p>
    <w:p>
      <w:pPr>
        <w:widowControl/>
        <w:spacing w:line="500" w:lineRule="exact"/>
        <w:ind w:left="0" w:leftChars="0" w:firstLine="640" w:firstLineChars="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、落实政策。宣传、落实好党的路线、方针、政策和国家的法律、法规，稳定农村基本经济制度，坚持依法行政，推进政务公开，加强对村民委员会的指导，提高、培育村民委员会自治能力。</w:t>
      </w:r>
    </w:p>
    <w:p>
      <w:pPr>
        <w:widowControl/>
        <w:spacing w:line="500" w:lineRule="exact"/>
        <w:ind w:left="0" w:leftChars="0" w:firstLine="640" w:firstLineChars="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促进发展。科学制定发展规划，营造农村经济发展环境，加强农村市场监督，培育、提升市场能力，搞活市场流通，推广农业技术，完善农业社会化服务体系，引导农民发展现代农业，调整产业结构，加强农村劳动力技能培训，引导农村劳力力转移和就业，不断提高社会主义新农村建设水平。</w:t>
      </w:r>
    </w:p>
    <w:p>
      <w:pPr>
        <w:widowControl/>
        <w:spacing w:line="500" w:lineRule="exact"/>
        <w:ind w:left="0" w:leftChars="0" w:firstLine="640" w:firstLineChars="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维护稳定。坚持“立党为公、执政为民”，紧紧围绕实现和维护群众利益开展工作，突出解决人民群众最关心、最直接、最现实的利益问题。加强和巩固农村基层政权建设、民主法制建设和社会主义精神文明建设，加强农村集体资产财务管理，加强社会治安综合治理，加强对突发事件的预警和管理，建立健全各种应急机制，加强民事纠纷调解，化解农村社会矛盾，开展农村扶贫和社会救助，切实保障农民合法权益，维护农村社会稳定。</w:t>
      </w:r>
    </w:p>
    <w:p>
      <w:pPr>
        <w:widowControl/>
        <w:spacing w:line="500" w:lineRule="exact"/>
        <w:ind w:left="0" w:leftChars="0" w:firstLine="640" w:firstLineChars="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、加强管理。加强民政、教育、科技、文化、卫生、计划生育、安全生产、劳动保障和乡村规划等社会管理，做好防灾减灾工作，加强环境保护，努力改善农村人民环境，不断提高农村人口素质和农民生活质量。</w:t>
      </w:r>
    </w:p>
    <w:p>
      <w:pPr>
        <w:widowControl/>
        <w:spacing w:line="500" w:lineRule="exact"/>
        <w:ind w:left="0" w:leftChars="0" w:firstLine="640" w:firstLineChars="0"/>
        <w:jc w:val="left"/>
        <w:rPr>
          <w:rFonts w:hint="eastAsia"/>
          <w:bCs/>
          <w:color w:val="000000"/>
          <w:sz w:val="32"/>
          <w:szCs w:val="32"/>
        </w:rPr>
      </w:pP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提供服务。进一步发展和完善农业社会化服务体系，引导各类协会和农村专业合作经济组织发展，充分发挥其作用，发展农村社会公益事业和集体公益事业，加强农村基础设施建设，增加公共产品，提供政策、科技、市场信息和社会救济，救济服务，及时向上级党委、政府反映社情民意，进一步密切党和政府与人民群众的关系。</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6"/>
      <w:bookmarkEnd w:id="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bookmarkStart w:id="8" w:name="_Toc15396601"/>
      <w:bookmarkStart w:id="9" w:name="_Toc15377200"/>
      <w:r>
        <w:rPr>
          <w:rFonts w:hint="eastAsia" w:ascii="楷体_GB2312" w:hAnsi="楷体_GB2312" w:eastAsia="楷体_GB2312" w:cs="楷体_GB2312"/>
          <w:sz w:val="32"/>
          <w:szCs w:val="32"/>
          <w:lang w:val="en-US" w:eastAsia="zh-CN"/>
        </w:rPr>
        <w:t>一是着力加强队伍建设，持续抓好党建工作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镇党委自觉担负从严管党治党的政治责任，深入学习贯彻习近平新时代中国特色社会主义思想、和习近平对四川工作系列重要指示精神和党的十九大、十九届四中全会精神，牢固树立“四个意识”，以“不忘初心、牢记使命”主题教育为抓手，推进“两学一做”制度化常态化。2.加强组织建设。持续推进“一肩挑”工作，今年通过法定程序调整村主要干部15名，全镇18个村实现“一肩挑”，占比94.7%，加强了党对基层集中统一领导；开展“软弱涣散”党组织整顿工作，落实各项整顿措施，调整2名支部书记，调优配强班子，完成整改验收。3.加强阵地建设。新建、改建党建墙11个，整改村级组织阵地11个，进一步规范活动阵地，提升阵地形象。4.加强队伍建设。今年14名入党积极分子参加培训，按程序发展为预备党员；加强农民工回引培养工作，全年共回引农民工24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二是着力压实工作责任，持续建设党风廉政</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1.落实工作责任。</w:t>
      </w:r>
      <w:r>
        <w:rPr>
          <w:rFonts w:hint="eastAsia" w:ascii="仿宋_GB2312" w:hAnsi="仿宋_GB2312" w:eastAsia="仿宋_GB2312" w:cs="仿宋_GB2312"/>
          <w:sz w:val="32"/>
          <w:szCs w:val="32"/>
        </w:rPr>
        <w:t>结合实际制定《双福镇201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年党风廉政建设和反腐败工作意见》</w:t>
      </w:r>
      <w:r>
        <w:rPr>
          <w:rFonts w:hint="eastAsia" w:ascii="仿宋_GB2312" w:hAnsi="仿宋_GB2312" w:eastAsia="仿宋_GB2312" w:cs="仿宋_GB2312"/>
          <w:sz w:val="32"/>
          <w:szCs w:val="32"/>
          <w:lang w:eastAsia="zh-CN"/>
        </w:rPr>
        <w:t>，明确分工和责任人；</w:t>
      </w:r>
      <w:r>
        <w:rPr>
          <w:rFonts w:hint="eastAsia" w:ascii="仿宋_GB2312" w:hAnsi="仿宋_GB2312" w:eastAsia="仿宋_GB2312" w:cs="仿宋_GB2312"/>
          <w:sz w:val="32"/>
          <w:szCs w:val="32"/>
        </w:rPr>
        <w:t>成立职务犯罪预防领导小组，落实领导责任制，确定预防联络员。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sz w:val="32"/>
          <w:szCs w:val="32"/>
          <w:lang w:val="en-US" w:eastAsia="zh-CN"/>
        </w:rPr>
        <w:t>强化</w:t>
      </w:r>
      <w:r>
        <w:rPr>
          <w:rFonts w:hint="eastAsia" w:ascii="仿宋_GB2312" w:hAnsi="仿宋_GB2312" w:eastAsia="仿宋_GB2312" w:cs="仿宋_GB2312"/>
          <w:b w:val="0"/>
          <w:bCs w:val="0"/>
          <w:sz w:val="32"/>
          <w:szCs w:val="32"/>
          <w:lang w:eastAsia="zh-CN"/>
        </w:rPr>
        <w:t>教育</w:t>
      </w:r>
      <w:r>
        <w:rPr>
          <w:rFonts w:hint="eastAsia" w:ascii="仿宋_GB2312" w:hAnsi="仿宋_GB2312" w:eastAsia="仿宋_GB2312" w:cs="仿宋_GB2312"/>
          <w:b w:val="0"/>
          <w:bCs w:val="0"/>
          <w:sz w:val="32"/>
          <w:szCs w:val="32"/>
        </w:rPr>
        <w:t>学习</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sz w:val="32"/>
          <w:szCs w:val="32"/>
          <w:lang w:eastAsia="zh-CN"/>
        </w:rPr>
        <w:t>逢会必讲党风廉政警示教育，将纪律处分条例做为会前学纪方式，今年已开展会前学纪</w:t>
      </w:r>
      <w:r>
        <w:rPr>
          <w:rFonts w:hint="eastAsia" w:ascii="仿宋_GB2312" w:hAnsi="仿宋_GB2312" w:eastAsia="仿宋_GB2312" w:cs="仿宋_GB2312"/>
          <w:b w:val="0"/>
          <w:bCs/>
          <w:sz w:val="32"/>
          <w:szCs w:val="32"/>
          <w:lang w:val="en-US" w:eastAsia="zh-CN"/>
        </w:rPr>
        <w:t>40余次，观看警示教育片3次300余人次，发放纪检读本200余本。</w:t>
      </w:r>
      <w:r>
        <w:rPr>
          <w:rFonts w:hint="eastAsia" w:ascii="仿宋_GB2312" w:hAnsi="仿宋_GB2312" w:eastAsia="仿宋_GB2312" w:cs="仿宋_GB2312"/>
          <w:sz w:val="32"/>
          <w:szCs w:val="32"/>
          <w:lang w:val="en-US" w:eastAsia="zh-CN"/>
        </w:rPr>
        <w:t>3.加强监督管理。</w:t>
      </w:r>
      <w:r>
        <w:rPr>
          <w:rFonts w:hint="eastAsia" w:ascii="仿宋_GB2312" w:hAnsi="仿宋_GB2312" w:eastAsia="仿宋_GB2312" w:cs="仿宋_GB2312"/>
          <w:b w:val="0"/>
          <w:bCs/>
          <w:sz w:val="32"/>
          <w:szCs w:val="32"/>
          <w:lang w:eastAsia="zh-CN"/>
        </w:rPr>
        <w:t>每季度对各村社进行全覆盖督查，督查内容涉及</w:t>
      </w:r>
      <w:r>
        <w:rPr>
          <w:rFonts w:hint="eastAsia" w:ascii="仿宋_GB2312" w:hAnsi="仿宋_GB2312" w:eastAsia="仿宋_GB2312" w:cs="仿宋_GB2312"/>
          <w:b w:val="0"/>
          <w:bCs/>
          <w:sz w:val="32"/>
          <w:szCs w:val="32"/>
          <w:lang w:val="en-US" w:eastAsia="zh-CN"/>
        </w:rPr>
        <w:t>9个方面，同时对接公安、交警、市场监管等部门，对违法党员做出纪律处分，今年共对3名党员进行了立案查处。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三是着力推动重点项目，持续推进设施建设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1.110kv朱南线建设，完成新建铁塔42基，完成牵线，现已通电。完成登尧机械电力线路迁改。完成农网五双线电力线路改造。2.红华管网及道路建设，涉及双福村、江场村土地30余亩，已全部建成。小悦路拓宽工程，涉及小河村、新华村土地31亩，已进场施工。909污水管网建设，涉及同兴村、石岗村2.6公里，已完成1.5公里建设。3.村道加宽工程，涉及林园、双福、黄龙、李河共10.8公里，已完成5.5公里建设。产业大道2.97公里，正在进行垫层铺装。园区道路20.79公里，已完成泥结石铺装。蓄水池完成800立方，已建设完成。4.成昆复线遗留问题正在全力推进，已完成栅栏安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四是着力强化脱贫攻坚，持续助力困难群众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2019年，实施产业帮扶112户12.445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资助贫困户幼儿24人2.76万元，贫困户学生小学至高中阶段71人5.1167万元，资助中职8人4000元。组织卫生机构为贫困户进行义诊和免费体检。开展三星评选。对349户建档立卡贫困户和非贫户进行全覆盖排查，梳理研判问题339个，问题全部整改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eastAsia="zh-CN"/>
        </w:rPr>
        <w:t>五是</w:t>
      </w:r>
      <w:r>
        <w:rPr>
          <w:rFonts w:hint="eastAsia" w:ascii="楷体_GB2312" w:hAnsi="楷体_GB2312" w:eastAsia="楷体_GB2312" w:cs="楷体_GB2312"/>
          <w:b w:val="0"/>
          <w:bCs/>
          <w:sz w:val="32"/>
          <w:szCs w:val="32"/>
          <w:lang w:val="en-US" w:eastAsia="zh-CN"/>
        </w:rPr>
        <w:t>着力深化农村改革，持续发展现代农业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农村集体经济股份制改革工作和清产核资试点工作。完成在建扶贫项目审计，并申报2020年扶贫项目计划。配合农业产业园新植茶园建设，完成巨桉林改造，种植优良树种400余亩，规范林业的采伐和林业资源再生和可持续发展。完成峨眉山市现代农业产业园新植茶园资金拨付工作，新植茶园共计3000余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六是着力加强安全建设，持续保障群众安全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安全生产和道路交通安全。指导企业开展安全培训教育、警示教育和应急演练工作。对企业、在建工程等多次检查，对企业或经营点排查出隐患72处，现场责令整改。建立了隐患排查长效机制，今年以来共排查出各类隐患85起，现已整改。和交警队、派出所开展联合执法33次，发动交通劝导272人次，劝阻货车拖拉机违法载人25起，劝阻酒后驾驶8起，劝阻其他违法行为105起，以确保行人、车辆的通行安全。2.</w:t>
      </w:r>
      <w:r>
        <w:rPr>
          <w:rFonts w:hint="eastAsia" w:ascii="仿宋_GB2312" w:hAnsi="仿宋_GB2312" w:eastAsia="仿宋_GB2312" w:cs="仿宋_GB2312"/>
          <w:sz w:val="32"/>
          <w:szCs w:val="32"/>
          <w:lang w:eastAsia="zh-CN"/>
        </w:rPr>
        <w:t>汛期安全。</w:t>
      </w:r>
      <w:r>
        <w:rPr>
          <w:rFonts w:hint="eastAsia" w:ascii="仿宋_GB2312" w:hAnsi="仿宋_GB2312" w:eastAsia="仿宋_GB2312" w:cs="仿宋_GB2312"/>
          <w:sz w:val="32"/>
          <w:szCs w:val="32"/>
        </w:rPr>
        <w:t>涉及</w:t>
      </w:r>
      <w:r>
        <w:rPr>
          <w:rFonts w:hint="eastAsia" w:ascii="仿宋_GB2312" w:hAnsi="仿宋_GB2312" w:eastAsia="仿宋_GB2312" w:cs="仿宋_GB2312"/>
          <w:sz w:val="32"/>
          <w:szCs w:val="32"/>
          <w:lang w:val="en-US" w:eastAsia="zh-CN"/>
        </w:rPr>
        <w:t>18个点</w:t>
      </w:r>
      <w:r>
        <w:rPr>
          <w:rFonts w:hint="eastAsia" w:ascii="仿宋_GB2312" w:hAnsi="仿宋_GB2312" w:eastAsia="仿宋_GB2312" w:cs="仿宋_GB2312"/>
          <w:sz w:val="32"/>
          <w:szCs w:val="32"/>
        </w:rPr>
        <w:t>10个村（社）</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山洪危险区制定了山洪灾害危险区防御应急预案，落实了危险区防汛指挥机构人员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val="en-US" w:eastAsia="zh-CN"/>
        </w:rPr>
        <w:t>18个点的</w:t>
      </w:r>
      <w:r>
        <w:rPr>
          <w:rFonts w:hint="eastAsia" w:ascii="仿宋_GB2312" w:hAnsi="仿宋_GB2312" w:eastAsia="仿宋_GB2312" w:cs="仿宋_GB2312"/>
          <w:sz w:val="32"/>
          <w:szCs w:val="32"/>
        </w:rPr>
        <w:t>汛期</w:t>
      </w:r>
      <w:r>
        <w:rPr>
          <w:rFonts w:hint="eastAsia" w:ascii="仿宋_GB2312" w:hAnsi="仿宋_GB2312" w:eastAsia="仿宋_GB2312" w:cs="仿宋_GB2312"/>
          <w:sz w:val="32"/>
          <w:szCs w:val="32"/>
          <w:lang w:eastAsia="zh-CN"/>
        </w:rPr>
        <w:t>山</w:t>
      </w:r>
      <w:r>
        <w:rPr>
          <w:rFonts w:hint="eastAsia" w:ascii="仿宋_GB2312" w:hAnsi="仿宋_GB2312" w:eastAsia="仿宋_GB2312" w:cs="仿宋_GB2312"/>
          <w:sz w:val="32"/>
          <w:szCs w:val="32"/>
        </w:rPr>
        <w:t>洪水威胁群众转移路线和安置</w:t>
      </w:r>
      <w:r>
        <w:rPr>
          <w:rFonts w:hint="eastAsia" w:ascii="仿宋_GB2312" w:hAnsi="仿宋_GB2312" w:eastAsia="仿宋_GB2312" w:cs="仿宋_GB2312"/>
          <w:sz w:val="32"/>
          <w:szCs w:val="32"/>
          <w:lang w:eastAsia="zh-CN"/>
        </w:rPr>
        <w:t>避险</w:t>
      </w:r>
      <w:r>
        <w:rPr>
          <w:rFonts w:hint="eastAsia" w:ascii="仿宋_GB2312" w:hAnsi="仿宋_GB2312" w:eastAsia="仿宋_GB2312" w:cs="仿宋_GB2312"/>
          <w:sz w:val="32"/>
          <w:szCs w:val="32"/>
        </w:rPr>
        <w:t>地点。做好</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防汛物资储备</w:t>
      </w:r>
      <w:r>
        <w:rPr>
          <w:rFonts w:hint="eastAsia" w:ascii="仿宋_GB2312" w:hAnsi="仿宋_GB2312" w:eastAsia="仿宋_GB2312" w:cs="仿宋_GB2312"/>
          <w:sz w:val="32"/>
          <w:szCs w:val="32"/>
          <w:lang w:eastAsia="zh-CN"/>
        </w:rPr>
        <w:t>、补充和</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，与相关单位签订了防汛抗旱物资采购意向书。</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镇、村组建</w:t>
      </w:r>
      <w:r>
        <w:rPr>
          <w:rFonts w:hint="eastAsia" w:ascii="仿宋_GB2312" w:hAnsi="仿宋_GB2312" w:eastAsia="仿宋_GB2312" w:cs="仿宋_GB2312"/>
          <w:sz w:val="32"/>
          <w:szCs w:val="32"/>
          <w:lang w:val="en-US" w:eastAsia="zh-CN"/>
        </w:rPr>
        <w:t>200人的防汛抢险应急队伍和60人的防汛抗旱应急救援预案应急快速响应队伍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组织了</w:t>
      </w:r>
      <w:r>
        <w:rPr>
          <w:rFonts w:hint="eastAsia" w:ascii="仿宋_GB2312" w:hAnsi="仿宋_GB2312" w:eastAsia="仿宋_GB2312" w:cs="仿宋_GB2312"/>
          <w:sz w:val="32"/>
          <w:szCs w:val="32"/>
        </w:rPr>
        <w:t>防汛</w:t>
      </w:r>
      <w:r>
        <w:rPr>
          <w:rFonts w:hint="eastAsia" w:ascii="仿宋_GB2312" w:hAnsi="仿宋_GB2312" w:eastAsia="仿宋_GB2312" w:cs="仿宋_GB2312"/>
          <w:sz w:val="32"/>
          <w:szCs w:val="32"/>
          <w:lang w:eastAsia="zh-CN"/>
        </w:rPr>
        <w:t>和山洪灾害隐患点应急</w:t>
      </w:r>
      <w:r>
        <w:rPr>
          <w:rFonts w:hint="eastAsia" w:ascii="仿宋_GB2312" w:hAnsi="仿宋_GB2312" w:eastAsia="仿宋_GB2312" w:cs="仿宋_GB2312"/>
          <w:sz w:val="32"/>
          <w:szCs w:val="32"/>
        </w:rPr>
        <w:t>演练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3.地质灾害治理。完成了5户市级点、3户镇级隐患点避险搬迁工作。完成了三江村马桑坡地灾点排危除险工程治理工作、纸厂村吊岩子危石排险工作。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七是着力落实为民惠民，持续增进人民福祉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卫生健康工作。符合政策生育率100%，全年出生203人，死亡169人。办理生育服务证176本。完成2020年申报奖励扶助124人，特别扶助9人。2.民政工作。新增城市低保1户1人，农村低保5户17人；新增城市特困1人，农村特困2人。完成低保清退工作，清退城市低保（有房有车有营业执照等）253户，取消保障人口266人。居家养老服务发放助医卡252张。3.社保工作。新增参保人员87人。大力开发公益性岗位，为精准扶贫就业困难人员提供公益性岗位41个。4.文化工作。确保有线广播“村村响”正常播放。完成省、乐山市下达的农村公益电影放映任务228场次。以双福高桩特色举办了双福镇闹元宵文化活动。5.食品安全工作。严格实施农村群体性聚餐申报、审批、现场指导制度并加强对“三小”作坊的监督管理。检查群体聚餐317起、“三小”作坊共计39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八是着力加大环境治理，持续靓化生态面貌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kern w:val="0"/>
          <w:sz w:val="32"/>
          <w:szCs w:val="32"/>
          <w:lang w:val="en-US" w:eastAsia="zh-CN"/>
        </w:rPr>
        <w:t>1.违建工作。</w:t>
      </w:r>
      <w:r>
        <w:rPr>
          <w:rFonts w:hint="eastAsia" w:ascii="仿宋_GB2312" w:hAnsi="仿宋_GB2312" w:eastAsia="仿宋_GB2312" w:cs="仿宋_GB2312"/>
          <w:sz w:val="32"/>
          <w:szCs w:val="32"/>
          <w:lang w:eastAsia="zh-CN"/>
        </w:rPr>
        <w:t>有效推进了“大棚房”整改工作，全镇共计</w:t>
      </w:r>
      <w:r>
        <w:rPr>
          <w:rFonts w:hint="eastAsia" w:ascii="仿宋_GB2312" w:hAnsi="仿宋_GB2312" w:eastAsia="仿宋_GB2312" w:cs="仿宋_GB2312"/>
          <w:sz w:val="32"/>
          <w:szCs w:val="32"/>
          <w:lang w:val="en-US" w:eastAsia="zh-CN"/>
        </w:rPr>
        <w:t>17个点，完成了基本农田上的8个全部拆除复耕工作，完善手续3个，进行小双挂土地整理3个，恢复设施农业3个。</w:t>
      </w:r>
      <w:r>
        <w:rPr>
          <w:rFonts w:hint="eastAsia" w:ascii="仿宋_GB2312" w:hAnsi="仿宋_GB2312" w:eastAsia="仿宋_GB2312" w:cs="仿宋_GB2312"/>
          <w:kern w:val="0"/>
          <w:sz w:val="32"/>
          <w:szCs w:val="32"/>
        </w:rPr>
        <w:t>每</w:t>
      </w:r>
      <w:r>
        <w:rPr>
          <w:rFonts w:hint="eastAsia" w:ascii="仿宋_GB2312" w:hAnsi="仿宋_GB2312" w:eastAsia="仿宋_GB2312" w:cs="仿宋_GB2312"/>
          <w:kern w:val="0"/>
          <w:sz w:val="32"/>
          <w:szCs w:val="32"/>
          <w:lang w:eastAsia="zh-CN"/>
        </w:rPr>
        <w:t>周多次</w:t>
      </w:r>
      <w:r>
        <w:rPr>
          <w:rFonts w:hint="eastAsia" w:ascii="仿宋_GB2312" w:hAnsi="仿宋_GB2312" w:eastAsia="仿宋_GB2312" w:cs="仿宋_GB2312"/>
          <w:kern w:val="0"/>
          <w:sz w:val="32"/>
          <w:szCs w:val="32"/>
        </w:rPr>
        <w:t>对夹峨线、双平线、双木线、货运通道村组的私搭乱建进行巡查，共查处违建</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起，补手续</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起，自行拆除</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2"/>
          <w:sz w:val="32"/>
          <w:szCs w:val="32"/>
          <w:lang w:val="en-US" w:eastAsia="zh-CN" w:bidi="ar-SA"/>
        </w:rPr>
        <w:t>2.城乡环境综合治理工作。</w:t>
      </w:r>
      <w:r>
        <w:rPr>
          <w:rFonts w:hint="eastAsia" w:ascii="仿宋_GB2312" w:hAnsi="仿宋_GB2312" w:eastAsia="仿宋_GB2312" w:cs="仿宋_GB2312"/>
          <w:b w:val="0"/>
          <w:bCs/>
          <w:sz w:val="32"/>
          <w:szCs w:val="32"/>
          <w:lang w:val="en-US" w:eastAsia="zh-CN"/>
        </w:rPr>
        <w:t>结合乡村振兴，7个村已实施生活垃圾入户收集。</w:t>
      </w:r>
      <w:r>
        <w:rPr>
          <w:rFonts w:hint="eastAsia" w:ascii="仿宋_GB2312" w:hAnsi="仿宋_GB2312" w:eastAsia="仿宋_GB2312" w:cs="仿宋_GB2312"/>
          <w:b w:val="0"/>
          <w:bCs/>
          <w:sz w:val="32"/>
          <w:szCs w:val="32"/>
        </w:rPr>
        <w:t>专项整治清理垃圾</w:t>
      </w:r>
      <w:r>
        <w:rPr>
          <w:rFonts w:hint="eastAsia" w:ascii="仿宋_GB2312" w:hAnsi="仿宋_GB2312" w:eastAsia="仿宋_GB2312" w:cs="仿宋_GB2312"/>
          <w:b w:val="0"/>
          <w:bCs/>
          <w:sz w:val="32"/>
          <w:szCs w:val="32"/>
          <w:lang w:val="en-US" w:eastAsia="zh-CN"/>
        </w:rPr>
        <w:t>200</w:t>
      </w:r>
      <w:r>
        <w:rPr>
          <w:rFonts w:hint="eastAsia" w:ascii="仿宋_GB2312" w:hAnsi="仿宋_GB2312" w:eastAsia="仿宋_GB2312" w:cs="仿宋_GB2312"/>
          <w:b w:val="0"/>
          <w:bCs/>
          <w:sz w:val="32"/>
          <w:szCs w:val="32"/>
        </w:rPr>
        <w:t>余吨</w:t>
      </w:r>
      <w:r>
        <w:rPr>
          <w:rFonts w:hint="eastAsia" w:ascii="仿宋_GB2312" w:hAnsi="仿宋_GB2312" w:eastAsia="仿宋_GB2312" w:cs="仿宋_GB2312"/>
          <w:b w:val="0"/>
          <w:bCs/>
          <w:sz w:val="32"/>
          <w:szCs w:val="32"/>
          <w:lang w:eastAsia="zh-CN"/>
        </w:rPr>
        <w:t>；整治河沟</w:t>
      </w:r>
      <w:r>
        <w:rPr>
          <w:rFonts w:hint="eastAsia" w:ascii="仿宋_GB2312" w:hAnsi="仿宋_GB2312" w:eastAsia="仿宋_GB2312" w:cs="仿宋_GB2312"/>
          <w:b w:val="0"/>
          <w:bCs/>
          <w:sz w:val="32"/>
          <w:szCs w:val="32"/>
          <w:lang w:val="en-US" w:eastAsia="zh-CN"/>
        </w:rPr>
        <w:t>4余条，</w:t>
      </w:r>
      <w:r>
        <w:rPr>
          <w:rFonts w:hint="eastAsia" w:ascii="仿宋_GB2312" w:hAnsi="仿宋_GB2312" w:eastAsia="仿宋_GB2312" w:cs="仿宋_GB2312"/>
          <w:b w:val="0"/>
          <w:bCs/>
          <w:sz w:val="32"/>
          <w:szCs w:val="32"/>
        </w:rPr>
        <w:t>清除水面漂浮垃圾及杂物</w:t>
      </w:r>
      <w:r>
        <w:rPr>
          <w:rFonts w:hint="eastAsia" w:ascii="仿宋_GB2312" w:hAnsi="仿宋_GB2312" w:eastAsia="仿宋_GB2312" w:cs="仿宋_GB2312"/>
          <w:b w:val="0"/>
          <w:bCs/>
          <w:sz w:val="32"/>
          <w:szCs w:val="32"/>
          <w:lang w:val="en-US" w:eastAsia="zh-CN"/>
        </w:rPr>
        <w:t>100余</w:t>
      </w:r>
      <w:r>
        <w:rPr>
          <w:rFonts w:hint="eastAsia" w:ascii="仿宋_GB2312" w:hAnsi="仿宋_GB2312" w:eastAsia="仿宋_GB2312" w:cs="仿宋_GB2312"/>
          <w:b w:val="0"/>
          <w:bCs/>
          <w:sz w:val="32"/>
          <w:szCs w:val="32"/>
        </w:rPr>
        <w:t>吨</w:t>
      </w:r>
      <w:r>
        <w:rPr>
          <w:rFonts w:hint="eastAsia" w:ascii="仿宋_GB2312" w:hAnsi="仿宋_GB2312" w:eastAsia="仿宋_GB2312" w:cs="仿宋_GB2312"/>
          <w:b w:val="0"/>
          <w:bCs/>
          <w:sz w:val="32"/>
          <w:szCs w:val="32"/>
          <w:lang w:eastAsia="zh-CN"/>
        </w:rPr>
        <w:t>，清理淤泥</w:t>
      </w:r>
      <w:r>
        <w:rPr>
          <w:rFonts w:hint="eastAsia" w:ascii="仿宋_GB2312" w:hAnsi="仿宋_GB2312" w:eastAsia="仿宋_GB2312" w:cs="仿宋_GB2312"/>
          <w:b w:val="0"/>
          <w:bCs/>
          <w:sz w:val="32"/>
          <w:szCs w:val="32"/>
          <w:lang w:val="en-US" w:eastAsia="zh-CN"/>
        </w:rPr>
        <w:t>10余吨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清理各类</w:t>
      </w:r>
      <w:r>
        <w:rPr>
          <w:rFonts w:hint="eastAsia" w:ascii="仿宋_GB2312" w:hAnsi="仿宋_GB2312" w:eastAsia="仿宋_GB2312" w:cs="仿宋_GB2312"/>
          <w:b w:val="0"/>
          <w:bCs/>
          <w:sz w:val="32"/>
          <w:szCs w:val="32"/>
        </w:rPr>
        <w:t>广告</w:t>
      </w:r>
      <w:r>
        <w:rPr>
          <w:rFonts w:hint="eastAsia" w:ascii="仿宋_GB2312" w:hAnsi="仿宋_GB2312" w:eastAsia="仿宋_GB2312" w:cs="仿宋_GB2312"/>
          <w:b w:val="0"/>
          <w:bCs/>
          <w:sz w:val="32"/>
          <w:szCs w:val="32"/>
          <w:lang w:eastAsia="zh-CN"/>
        </w:rPr>
        <w:t>牌</w:t>
      </w:r>
      <w:r>
        <w:rPr>
          <w:rFonts w:hint="eastAsia" w:ascii="仿宋_GB2312" w:hAnsi="仿宋_GB2312" w:eastAsia="仿宋_GB2312" w:cs="仿宋_GB2312"/>
          <w:b w:val="0"/>
          <w:bCs/>
          <w:sz w:val="32"/>
          <w:szCs w:val="32"/>
          <w:lang w:val="en-US" w:eastAsia="zh-CN"/>
        </w:rPr>
        <w:t>30余个，规范治理废品收购站8个，规范摊点、广告牌180余家，集镇面貌得到有效的改观。</w:t>
      </w:r>
      <w:r>
        <w:rPr>
          <w:rFonts w:hint="eastAsia" w:ascii="仿宋_GB2312" w:hAnsi="仿宋_GB2312" w:eastAsia="仿宋_GB2312" w:cs="仿宋_GB2312"/>
          <w:kern w:val="2"/>
          <w:sz w:val="32"/>
          <w:szCs w:val="32"/>
          <w:lang w:val="en-US" w:eastAsia="zh-CN" w:bidi="ar-SA"/>
        </w:rPr>
        <w:t>3.环保工作。⑴秸秆禁烧工作。统一组织机械和人工进行粉碎还田，通过综合利用，秸秆粉碎8640吨，堆沤腐烂还田2160吨，综合利用率达到96.4%，秸秆得到有效的利用，焚烧秸秆现象得到有效遏制，全镇的空气质量进一步好转。⑵厕污改造工作。截止目前完成厕污改造动工360户，完成216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30"/>
          <w:b w:val="0"/>
          <w:bCs w:val="0"/>
        </w:rPr>
      </w:pPr>
      <w:r>
        <w:rPr>
          <w:rStyle w:val="30"/>
          <w:rFonts w:hint="eastAsia" w:ascii="黑体" w:hAnsi="黑体" w:eastAsia="黑体"/>
          <w:b w:val="0"/>
          <w:bCs w:val="0"/>
        </w:rPr>
        <w:t>二、机构设置</w:t>
      </w:r>
      <w:bookmarkEnd w:id="8"/>
      <w:bookmarkEnd w:id="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textAlignment w:val="auto"/>
        <w:outlineLvl w:val="9"/>
        <w:rPr>
          <w:rFonts w:hint="eastAsia" w:ascii="仿宋" w:hAnsi="仿宋" w:eastAsia="仿宋" w:cs="仿宋"/>
          <w:sz w:val="32"/>
          <w:szCs w:val="32"/>
          <w:lang w:val="zh-CN"/>
        </w:rPr>
      </w:pPr>
      <w:r>
        <w:rPr>
          <w:rFonts w:hint="eastAsia" w:ascii="仿宋" w:hAnsi="仿宋" w:eastAsia="仿宋" w:cs="仿宋"/>
          <w:sz w:val="32"/>
          <w:szCs w:val="32"/>
          <w:lang w:val="zh-CN"/>
        </w:rPr>
        <w:t>峨眉山市双福镇人民政府为一级预算单位，下属二级预算单位2个（社会事业服务中心、农业技术服务中心）。</w:t>
      </w:r>
      <w:bookmarkStart w:id="10" w:name="_Toc15396602"/>
      <w:bookmarkStart w:id="11" w:name="_Toc15377204"/>
    </w:p>
    <w:p>
      <w:pPr>
        <w:keepNext w:val="0"/>
        <w:keepLines w:val="0"/>
        <w:pageBreakBefore w:val="0"/>
        <w:widowControl w:val="0"/>
        <w:kinsoku/>
        <w:wordWrap/>
        <w:overflowPunct/>
        <w:topLinePunct w:val="0"/>
        <w:autoSpaceDE/>
        <w:autoSpaceDN/>
        <w:bidi w:val="0"/>
        <w:adjustRightInd/>
        <w:snapToGrid/>
        <w:spacing w:line="560" w:lineRule="exact"/>
        <w:ind w:right="0" w:rightChars="0" w:firstLine="440" w:firstLineChars="100"/>
        <w:textAlignment w:val="auto"/>
        <w:outlineLvl w:val="9"/>
        <w:rPr>
          <w:rStyle w:val="26"/>
          <w:rFonts w:hint="eastAsia" w:ascii="黑体" w:hAnsi="黑体" w:eastAsia="黑体" w:cs="Times New Roman"/>
          <w:b w:val="0"/>
          <w:bCs w:val="0"/>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440" w:firstLineChars="100"/>
        <w:textAlignment w:val="auto"/>
        <w:outlineLvl w:val="9"/>
        <w:rPr>
          <w:rStyle w:val="26"/>
          <w:rFonts w:hint="eastAsia" w:ascii="黑体" w:hAnsi="黑体" w:eastAsia="黑体" w:cs="Times New Roman"/>
          <w:b w:val="0"/>
          <w:bCs w:val="0"/>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440" w:firstLineChars="100"/>
        <w:textAlignment w:val="auto"/>
        <w:outlineLvl w:val="9"/>
        <w:rPr>
          <w:rStyle w:val="26"/>
          <w:rFonts w:hint="eastAsia" w:ascii="黑体" w:hAnsi="黑体" w:eastAsia="黑体" w:cs="Times New Roman"/>
          <w:b w:val="0"/>
          <w:bCs w:val="0"/>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440" w:firstLineChars="100"/>
        <w:textAlignment w:val="auto"/>
        <w:outlineLvl w:val="9"/>
        <w:rPr>
          <w:rStyle w:val="26"/>
          <w:rFonts w:ascii="黑体" w:hAnsi="黑体" w:eastAsia="黑体"/>
          <w:b w:val="0"/>
          <w:bCs w:val="0"/>
        </w:rPr>
      </w:pPr>
      <w:r>
        <w:rPr>
          <w:rStyle w:val="26"/>
          <w:rFonts w:hint="eastAsia" w:ascii="黑体" w:hAnsi="黑体" w:eastAsia="黑体" w:cs="Times New Roman"/>
          <w:b w:val="0"/>
          <w:bCs w:val="0"/>
        </w:rPr>
        <w:t xml:space="preserve">第二部分 </w:t>
      </w:r>
      <w:r>
        <w:rPr>
          <w:rStyle w:val="26"/>
          <w:rFonts w:hint="eastAsia" w:ascii="黑体" w:hAnsi="黑体" w:eastAsia="黑体"/>
          <w:b w:val="0"/>
          <w:bCs w:val="0"/>
        </w:rPr>
        <w:t>2019年度部门决算情况说明</w:t>
      </w:r>
      <w:bookmarkEnd w:id="10"/>
      <w:bookmarkEnd w:id="11"/>
    </w:p>
    <w:p/>
    <w:p>
      <w:pPr>
        <w:pStyle w:val="20"/>
        <w:numPr>
          <w:ilvl w:val="0"/>
          <w:numId w:val="1"/>
        </w:numPr>
        <w:spacing w:line="600" w:lineRule="exact"/>
        <w:ind w:firstLineChars="0"/>
        <w:outlineLvl w:val="1"/>
        <w:rPr>
          <w:rStyle w:val="30"/>
          <w:rFonts w:ascii="黑体" w:hAnsi="黑体" w:eastAsia="黑体"/>
          <w:b w:val="0"/>
        </w:rPr>
      </w:pPr>
      <w:bookmarkStart w:id="12" w:name="_Toc15396603"/>
      <w:bookmarkStart w:id="13" w:name="_Toc15377205"/>
      <w:r>
        <w:rPr>
          <w:rFonts w:hint="eastAsia" w:ascii="黑体" w:hAnsi="黑体" w:eastAsia="黑体"/>
          <w:color w:val="000000"/>
          <w:sz w:val="32"/>
          <w:szCs w:val="32"/>
        </w:rPr>
        <w:t>收</w:t>
      </w:r>
      <w:r>
        <w:rPr>
          <w:rStyle w:val="30"/>
          <w:rFonts w:hint="eastAsia" w:ascii="黑体" w:hAnsi="黑体" w:eastAsia="黑体"/>
          <w:b w:val="0"/>
        </w:rPr>
        <w:t>入支出决算总体情况说明</w:t>
      </w:r>
      <w:bookmarkEnd w:id="12"/>
      <w:bookmarkEnd w:id="13"/>
    </w:p>
    <w:p>
      <w:pPr>
        <w:spacing w:line="600" w:lineRule="exact"/>
        <w:ind w:firstLine="640" w:firstLineChars="200"/>
        <w:rPr>
          <w:rFonts w:hint="eastAsia" w:ascii="仿宋" w:hAnsi="仿宋" w:eastAsia="仿宋"/>
          <w:color w:val="000000"/>
          <w:sz w:val="32"/>
          <w:szCs w:val="32"/>
          <w:lang w:eastAsia="zh-CN"/>
        </w:rPr>
      </w:pPr>
      <w:r>
        <w:rPr>
          <w:rFonts w:hint="eastAsia" w:ascii="黑体" w:hAnsi="黑体" w:eastAsia="黑体"/>
          <w:color w:val="000000"/>
          <w:sz w:val="32"/>
          <w:szCs w:val="32"/>
        </w:rPr>
        <w:pict>
          <v:shape id="Object 2" o:spid="_x0000_s1026" o:spt="75" type="#_x0000_t75" style="position:absolute;left:0pt;margin-left:60.75pt;margin-top:120pt;height:218.15pt;width:340.15pt;z-index:251659264;mso-width-relative:page;mso-height-relative:page;" o:ole="t" filled="f" o:preferrelative="t" stroked="f" coordsize="21600,21600">
            <v:path/>
            <v:fill on="f" focussize="0,0"/>
            <v:stroke on="f"/>
            <v:imagedata r:id="rId7" o:title=""/>
            <o:lock v:ext="edit" aspectratio="t"/>
          </v:shape>
          <o:OLEObject Type="Embed" ProgID="Excel.Chart.8" ShapeID="Object 2" DrawAspect="Content" ObjectID="_1468075725" r:id="rId6">
            <o:LockedField>false</o:LockedField>
          </o:OLEObject>
        </w:pict>
      </w:r>
      <w:r>
        <w:rPr>
          <w:rFonts w:hint="eastAsia" w:ascii="仿宋" w:hAnsi="仿宋" w:eastAsia="仿宋"/>
          <w:color w:val="000000"/>
          <w:sz w:val="32"/>
          <w:szCs w:val="32"/>
        </w:rPr>
        <w:t>2019年度收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2514.72万元，</w:t>
      </w:r>
      <w:r>
        <w:rPr>
          <w:rFonts w:hint="eastAsia" w:ascii="仿宋" w:hAnsi="仿宋" w:eastAsia="仿宋"/>
          <w:color w:val="000000"/>
          <w:sz w:val="32"/>
          <w:szCs w:val="32"/>
        </w:rPr>
        <w:t>与2018年相比</w:t>
      </w:r>
      <w:r>
        <w:rPr>
          <w:rFonts w:hint="eastAsia" w:ascii="仿宋" w:hAnsi="仿宋" w:eastAsia="仿宋"/>
          <w:color w:val="000000"/>
          <w:sz w:val="32"/>
          <w:szCs w:val="32"/>
          <w:lang w:val="en-US" w:eastAsia="zh-CN"/>
        </w:rPr>
        <w:t>减少405.29万元，减少13.88%，主要变动原因是征拆项目减少；</w:t>
      </w:r>
      <w:r>
        <w:rPr>
          <w:rFonts w:hint="eastAsia" w:ascii="仿宋" w:hAnsi="仿宋" w:eastAsia="仿宋"/>
          <w:color w:val="000000"/>
          <w:sz w:val="32"/>
          <w:szCs w:val="32"/>
        </w:rPr>
        <w:t>2019年度支</w:t>
      </w:r>
      <w:r>
        <w:rPr>
          <w:rFonts w:hint="eastAsia" w:ascii="仿宋" w:hAnsi="仿宋" w:eastAsia="仿宋"/>
          <w:color w:val="000000"/>
          <w:sz w:val="32"/>
          <w:szCs w:val="32"/>
          <w:lang w:eastAsia="zh-CN"/>
        </w:rPr>
        <w:t>出总计</w:t>
      </w:r>
      <w:r>
        <w:rPr>
          <w:rFonts w:hint="eastAsia" w:ascii="仿宋" w:hAnsi="仿宋" w:eastAsia="仿宋"/>
          <w:color w:val="000000"/>
          <w:sz w:val="32"/>
          <w:szCs w:val="32"/>
          <w:lang w:val="en-US" w:eastAsia="zh-CN"/>
        </w:rPr>
        <w:t>2153.13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975.69万元，减少31.18%，</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征拆项目支出</w:t>
      </w:r>
      <w:r>
        <w:rPr>
          <w:rFonts w:hint="eastAsia" w:ascii="仿宋" w:hAnsi="仿宋" w:eastAsia="仿宋"/>
          <w:color w:val="000000"/>
          <w:sz w:val="32"/>
          <w:szCs w:val="32"/>
          <w:lang w:eastAsia="zh-CN"/>
        </w:rPr>
        <w:t>。</w:t>
      </w:r>
    </w:p>
    <w:p>
      <w:pPr>
        <w:pStyle w:val="2"/>
        <w:rPr>
          <w:rFonts w:hint="eastAsia"/>
          <w:lang w:eastAsia="zh-CN"/>
        </w:rPr>
      </w:pPr>
    </w:p>
    <w:p>
      <w:pPr>
        <w:pStyle w:val="20"/>
        <w:numPr>
          <w:ilvl w:val="0"/>
          <w:numId w:val="0"/>
        </w:numPr>
        <w:spacing w:line="600" w:lineRule="exact"/>
        <w:outlineLvl w:val="1"/>
        <w:rPr>
          <w:rFonts w:hint="eastAsia" w:ascii="黑体" w:hAnsi="黑体" w:eastAsia="黑体"/>
          <w:color w:val="000000"/>
          <w:sz w:val="32"/>
          <w:szCs w:val="32"/>
          <w:lang w:eastAsia="zh-CN"/>
        </w:rPr>
      </w:pPr>
      <w:bookmarkStart w:id="14" w:name="_Toc15396604"/>
      <w:bookmarkStart w:id="15" w:name="_Toc15377206"/>
    </w:p>
    <w:p>
      <w:pPr>
        <w:pStyle w:val="20"/>
        <w:numPr>
          <w:ilvl w:val="0"/>
          <w:numId w:val="0"/>
        </w:numPr>
        <w:spacing w:line="600" w:lineRule="exact"/>
        <w:outlineLvl w:val="1"/>
        <w:rPr>
          <w:rFonts w:hint="eastAsia" w:ascii="黑体" w:hAnsi="黑体" w:eastAsia="黑体"/>
          <w:color w:val="000000"/>
          <w:sz w:val="32"/>
          <w:szCs w:val="32"/>
          <w:lang w:eastAsia="zh-CN"/>
        </w:rPr>
      </w:pPr>
    </w:p>
    <w:p>
      <w:pPr>
        <w:pStyle w:val="20"/>
        <w:numPr>
          <w:ilvl w:val="0"/>
          <w:numId w:val="0"/>
        </w:numPr>
        <w:spacing w:line="600" w:lineRule="exact"/>
        <w:outlineLvl w:val="1"/>
        <w:rPr>
          <w:rFonts w:hint="eastAsia" w:ascii="黑体" w:hAnsi="黑体" w:eastAsia="黑体"/>
          <w:color w:val="000000"/>
          <w:sz w:val="32"/>
          <w:szCs w:val="32"/>
          <w:lang w:eastAsia="zh-CN"/>
        </w:rPr>
      </w:pPr>
    </w:p>
    <w:p>
      <w:pPr>
        <w:pStyle w:val="20"/>
        <w:numPr>
          <w:ilvl w:val="0"/>
          <w:numId w:val="0"/>
        </w:numPr>
        <w:spacing w:line="600" w:lineRule="exact"/>
        <w:outlineLvl w:val="1"/>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 xml:space="preserve"> </w:t>
      </w:r>
    </w:p>
    <w:p>
      <w:pPr>
        <w:pStyle w:val="20"/>
        <w:numPr>
          <w:ilvl w:val="0"/>
          <w:numId w:val="0"/>
        </w:numPr>
        <w:spacing w:line="600" w:lineRule="exact"/>
        <w:outlineLvl w:val="1"/>
        <w:rPr>
          <w:rFonts w:hint="eastAsia" w:ascii="黑体" w:hAnsi="黑体" w:eastAsia="黑体"/>
          <w:color w:val="000000"/>
          <w:sz w:val="32"/>
          <w:szCs w:val="32"/>
          <w:lang w:val="en-US" w:eastAsia="zh-CN"/>
        </w:rPr>
      </w:pPr>
    </w:p>
    <w:p>
      <w:pPr>
        <w:pStyle w:val="20"/>
        <w:numPr>
          <w:ilvl w:val="0"/>
          <w:numId w:val="0"/>
        </w:numPr>
        <w:spacing w:line="600" w:lineRule="exact"/>
        <w:outlineLvl w:val="1"/>
        <w:rPr>
          <w:rFonts w:hint="eastAsia" w:ascii="黑体" w:hAnsi="黑体" w:eastAsia="黑体"/>
          <w:color w:val="000000"/>
          <w:sz w:val="32"/>
          <w:szCs w:val="32"/>
          <w:lang w:eastAsia="zh-CN"/>
        </w:rPr>
      </w:pPr>
    </w:p>
    <w:p>
      <w:pPr>
        <w:pStyle w:val="20"/>
        <w:numPr>
          <w:ilvl w:val="0"/>
          <w:numId w:val="0"/>
        </w:numPr>
        <w:spacing w:line="600" w:lineRule="exact"/>
        <w:ind w:firstLine="640" w:firstLineChars="200"/>
        <w:outlineLvl w:val="1"/>
        <w:rPr>
          <w:rStyle w:val="30"/>
          <w:rFonts w:ascii="黑体" w:hAnsi="黑体" w:eastAsia="黑体"/>
          <w:b w:val="0"/>
        </w:rPr>
      </w:pPr>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30"/>
          <w:rFonts w:hint="eastAsia" w:ascii="黑体" w:hAnsi="黑体" w:eastAsia="黑体"/>
          <w:b w:val="0"/>
        </w:rPr>
        <w:t>入决算情况说明</w:t>
      </w:r>
      <w:bookmarkEnd w:id="14"/>
      <w:bookmarkEnd w:id="15"/>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pict>
          <v:shape id="Object 3" o:spid="_x0000_s1027" o:spt="75" type="#_x0000_t75" style="position:absolute;left:0pt;margin-left:31.25pt;margin-top:112.3pt;height:206.25pt;width:340.15pt;z-index:251658240;mso-width-relative:page;mso-height-relative:page;" o:ole="t" filled="f" o:preferrelative="t" stroked="f" coordsize="21600,21600">
            <v:path/>
            <v:fill on="f" focussize="0,0"/>
            <v:stroke on="f"/>
            <v:imagedata r:id="rId9" o:title=""/>
            <o:lock v:ext="edit" aspectratio="t"/>
          </v:shape>
          <o:OLEObject Type="Embed" ProgID="Excel.Chart.8" ShapeID="Object 3" DrawAspect="Content" ObjectID="_1468075726" r:id="rId8">
            <o:LockedField>false</o:LockedField>
          </o:OLEObject>
        </w:pict>
      </w: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2514.72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1509.45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60.02</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721.52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28.69</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283.74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11.28</w:t>
      </w:r>
      <w:r>
        <w:rPr>
          <w:rFonts w:ascii="仿宋" w:hAnsi="仿宋" w:eastAsia="仿宋"/>
          <w:color w:val="000000"/>
          <w:sz w:val="32"/>
          <w:szCs w:val="32"/>
        </w:rPr>
        <w:t>%</w:t>
      </w:r>
      <w:r>
        <w:rPr>
          <w:rFonts w:hint="eastAsia" w:ascii="仿宋" w:hAnsi="仿宋" w:eastAsia="仿宋"/>
          <w:color w:val="000000"/>
          <w:sz w:val="32"/>
          <w:szCs w:val="32"/>
        </w:rPr>
        <w:t>。</w:t>
      </w:r>
    </w:p>
    <w:p>
      <w:pPr>
        <w:pStyle w:val="2"/>
        <w:rPr>
          <w:rFonts w:hint="eastAsia" w:ascii="仿宋" w:hAnsi="仿宋" w:eastAsia="仿宋"/>
          <w:color w:val="000000"/>
          <w:sz w:val="32"/>
          <w:szCs w:val="32"/>
        </w:rPr>
      </w:pPr>
    </w:p>
    <w:p>
      <w:pPr>
        <w:rPr>
          <w:rFonts w:hint="eastAsia" w:ascii="仿宋" w:hAnsi="仿宋" w:eastAsia="仿宋"/>
          <w:color w:val="000000"/>
          <w:sz w:val="32"/>
          <w:szCs w:val="32"/>
        </w:rPr>
      </w:pPr>
    </w:p>
    <w:p>
      <w:pPr>
        <w:spacing w:line="600" w:lineRule="exact"/>
        <w:rPr>
          <w:rFonts w:ascii="仿宋" w:hAnsi="仿宋" w:eastAsia="仿宋"/>
          <w:color w:val="000000"/>
          <w:sz w:val="32"/>
          <w:szCs w:val="32"/>
        </w:rPr>
      </w:pPr>
    </w:p>
    <w:p>
      <w:pPr>
        <w:pStyle w:val="20"/>
        <w:numPr>
          <w:ilvl w:val="0"/>
          <w:numId w:val="0"/>
        </w:numPr>
        <w:spacing w:line="600" w:lineRule="exact"/>
        <w:outlineLvl w:val="1"/>
        <w:rPr>
          <w:rFonts w:hint="eastAsia" w:ascii="黑体" w:hAnsi="黑体" w:eastAsia="黑体"/>
          <w:color w:val="000000"/>
          <w:sz w:val="32"/>
          <w:szCs w:val="32"/>
          <w:lang w:eastAsia="zh-CN"/>
        </w:rPr>
      </w:pPr>
      <w:bookmarkStart w:id="16" w:name="_Toc15396605"/>
      <w:bookmarkStart w:id="17" w:name="_Toc15377207"/>
    </w:p>
    <w:p>
      <w:pPr>
        <w:pStyle w:val="20"/>
        <w:numPr>
          <w:ilvl w:val="0"/>
          <w:numId w:val="0"/>
        </w:numPr>
        <w:spacing w:line="600" w:lineRule="exact"/>
        <w:ind w:firstLine="640" w:firstLineChars="200"/>
        <w:outlineLvl w:val="1"/>
        <w:rPr>
          <w:rStyle w:val="30"/>
          <w:rFonts w:ascii="黑体" w:hAnsi="黑体" w:eastAsia="黑体"/>
          <w:b w:val="0"/>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30"/>
          <w:rFonts w:hint="eastAsia" w:ascii="黑体" w:hAnsi="黑体" w:eastAsia="黑体"/>
          <w:b w:val="0"/>
        </w:rPr>
        <w:t>出决算情况说明</w:t>
      </w:r>
      <w:bookmarkEnd w:id="16"/>
      <w:bookmarkEnd w:id="17"/>
    </w:p>
    <w:p>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pict>
          <v:shape id="Object 6" o:spid="_x0000_s1030" o:spt="75" type="#_x0000_t75" style="position:absolute;left:0pt;margin-left:24.5pt;margin-top:54pt;height:200.9pt;width:340.15pt;z-index:251660288;mso-width-relative:page;mso-height-relative:page;" o:ole="t" filled="f" o:preferrelative="t" stroked="f" coordsize="21600,21600">
            <v:path/>
            <v:fill on="f" focussize="0,0"/>
            <v:stroke on="f"/>
            <v:imagedata r:id="rId11" o:title=""/>
            <o:lock v:ext="edit" aspectratio="t"/>
          </v:shape>
          <o:OLEObject Type="Embed" ProgID="Excel.Chart.8" ShapeID="Object 6" DrawAspect="Content" ObjectID="_1468075727" r:id="rId10">
            <o:LockedField>false</o:LockedField>
          </o:OLEObject>
        </w:pict>
      </w: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2153.13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680.80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27.41</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147.23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72.59</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lang w:eastAsia="zh-CN"/>
        </w:rPr>
      </w:pPr>
    </w:p>
    <w:p>
      <w:pPr>
        <w:spacing w:line="600" w:lineRule="exact"/>
        <w:outlineLvl w:val="1"/>
        <w:rPr>
          <w:rFonts w:hint="eastAsia" w:ascii="黑体" w:hAnsi="黑体" w:eastAsia="黑体"/>
          <w:color w:val="000000"/>
          <w:sz w:val="32"/>
          <w:szCs w:val="32"/>
        </w:rPr>
      </w:pPr>
      <w:bookmarkStart w:id="18" w:name="_Toc15377208"/>
      <w:bookmarkStart w:id="19" w:name="_Toc15396606"/>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Style w:val="30"/>
          <w:rFonts w:ascii="黑体" w:hAnsi="黑体" w:eastAsia="黑体"/>
          <w:b w:val="0"/>
        </w:rPr>
      </w:pPr>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18"/>
      <w:bookmarkEnd w:id="19"/>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w:t>
      </w:r>
      <w:r>
        <w:rPr>
          <w:rFonts w:hint="eastAsia" w:ascii="仿宋" w:hAnsi="仿宋" w:eastAsia="仿宋"/>
          <w:color w:val="000000"/>
          <w:sz w:val="32"/>
          <w:szCs w:val="32"/>
          <w:lang w:eastAsia="zh-CN"/>
        </w:rPr>
        <w:t>财政拨款</w:t>
      </w:r>
      <w:r>
        <w:rPr>
          <w:rFonts w:hint="eastAsia" w:ascii="仿宋" w:hAnsi="仿宋" w:eastAsia="仿宋"/>
          <w:color w:val="000000"/>
          <w:sz w:val="32"/>
          <w:szCs w:val="32"/>
        </w:rPr>
        <w:t>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2230.98万元，</w:t>
      </w:r>
      <w:r>
        <w:rPr>
          <w:rFonts w:hint="eastAsia" w:ascii="仿宋" w:hAnsi="仿宋" w:eastAsia="仿宋"/>
          <w:color w:val="000000"/>
          <w:sz w:val="32"/>
          <w:szCs w:val="32"/>
        </w:rPr>
        <w:t>与2018年相比</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608.65万元，降低21.43%，主要变动原因是减少了征拆项目预算收入；</w:t>
      </w:r>
      <w:r>
        <w:rPr>
          <w:rFonts w:hint="eastAsia" w:ascii="仿宋" w:hAnsi="仿宋" w:eastAsia="仿宋"/>
          <w:color w:val="000000"/>
          <w:sz w:val="32"/>
          <w:szCs w:val="32"/>
        </w:rPr>
        <w:t>2019年度</w:t>
      </w:r>
      <w:r>
        <w:rPr>
          <w:rFonts w:hint="eastAsia" w:ascii="仿宋" w:hAnsi="仿宋" w:eastAsia="仿宋"/>
          <w:color w:val="000000"/>
          <w:sz w:val="32"/>
          <w:szCs w:val="32"/>
          <w:lang w:eastAsia="zh-CN"/>
        </w:rPr>
        <w:t>财政拨款</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出总计</w:t>
      </w:r>
      <w:r>
        <w:rPr>
          <w:rFonts w:hint="eastAsia" w:ascii="仿宋" w:hAnsi="仿宋" w:eastAsia="仿宋"/>
          <w:color w:val="000000"/>
          <w:sz w:val="32"/>
          <w:szCs w:val="32"/>
          <w:lang w:val="en-US" w:eastAsia="zh-CN"/>
        </w:rPr>
        <w:t>1975.42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减少255.56万元，降低11.45%，</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减少了征拆项目支出</w:t>
      </w:r>
      <w:r>
        <w:rPr>
          <w:rFonts w:hint="eastAsia" w:ascii="仿宋" w:hAnsi="仿宋" w:eastAsia="仿宋"/>
          <w:color w:val="000000"/>
          <w:sz w:val="32"/>
          <w:szCs w:val="32"/>
          <w:lang w:eastAsia="zh-CN"/>
        </w:rPr>
        <w:t>。</w:t>
      </w:r>
    </w:p>
    <w:p>
      <w:pPr>
        <w:pStyle w:val="2"/>
        <w:rPr>
          <w:rFonts w:hint="eastAsia"/>
          <w:lang w:eastAsia="zh-CN"/>
        </w:rPr>
      </w:pPr>
      <w:r>
        <w:rPr>
          <w:rFonts w:hint="eastAsia" w:ascii="黑体" w:hAnsi="黑体" w:eastAsia="黑体"/>
          <w:color w:val="000000"/>
          <w:sz w:val="32"/>
          <w:szCs w:val="32"/>
        </w:rPr>
        <w:pict>
          <v:shape id="Object 7" o:spid="_x0000_s1031" o:spt="75" type="#_x0000_t75" style="position:absolute;left:0pt;margin-left:45pt;margin-top:18pt;height:201.05pt;width:298.85pt;z-index:251661312;mso-width-relative:page;mso-height-relative:page;" o:ole="t" filled="f" o:preferrelative="t" stroked="f" coordsize="21600,21600">
            <v:path/>
            <v:fill on="f" focussize="0,0"/>
            <v:stroke on="f"/>
            <v:imagedata r:id="rId13" o:title=""/>
            <o:lock v:ext="edit" aspectratio="t"/>
          </v:shape>
          <o:OLEObject Type="Embed" ProgID="Excel.Chart.8" ShapeID="Object 7" DrawAspect="Content" ObjectID="_1468075728" r:id="rId12">
            <o:LockedField>false</o:LockedField>
          </o:OLEObject>
        </w:pict>
      </w:r>
    </w:p>
    <w:p>
      <w:pPr>
        <w:pStyle w:val="20"/>
        <w:numPr>
          <w:ilvl w:val="0"/>
          <w:numId w:val="0"/>
        </w:numPr>
        <w:spacing w:line="600" w:lineRule="exact"/>
        <w:outlineLvl w:val="1"/>
        <w:rPr>
          <w:rFonts w:hint="eastAsia" w:ascii="黑体" w:hAnsi="黑体" w:eastAsia="黑体"/>
          <w:color w:val="000000"/>
          <w:sz w:val="32"/>
          <w:szCs w:val="32"/>
          <w:lang w:eastAsia="zh-CN"/>
        </w:rPr>
      </w:pPr>
    </w:p>
    <w:p>
      <w:pPr>
        <w:pStyle w:val="20"/>
        <w:numPr>
          <w:ilvl w:val="0"/>
          <w:numId w:val="0"/>
        </w:numPr>
        <w:spacing w:line="600" w:lineRule="exact"/>
        <w:outlineLvl w:val="1"/>
        <w:rPr>
          <w:rFonts w:hint="eastAsia" w:ascii="黑体" w:hAnsi="黑体" w:eastAsia="黑体"/>
          <w:color w:val="000000"/>
          <w:sz w:val="32"/>
          <w:szCs w:val="32"/>
          <w:lang w:eastAsia="zh-CN"/>
        </w:rPr>
      </w:pPr>
    </w:p>
    <w:p>
      <w:pPr>
        <w:pStyle w:val="20"/>
        <w:numPr>
          <w:ilvl w:val="0"/>
          <w:numId w:val="0"/>
        </w:numPr>
        <w:spacing w:line="600" w:lineRule="exact"/>
        <w:outlineLvl w:val="1"/>
        <w:rPr>
          <w:rFonts w:hint="eastAsia" w:ascii="黑体" w:hAnsi="黑体" w:eastAsia="黑体"/>
          <w:color w:val="000000"/>
          <w:sz w:val="32"/>
          <w:szCs w:val="32"/>
          <w:lang w:eastAsia="zh-CN"/>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30"/>
          <w:rFonts w:ascii="黑体" w:hAnsi="黑体" w:eastAsia="黑体"/>
          <w:b w:val="0"/>
        </w:rPr>
      </w:pPr>
      <w:bookmarkStart w:id="20" w:name="_Toc15396607"/>
      <w:bookmarkStart w:id="2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20"/>
      <w:bookmarkEnd w:id="21"/>
    </w:p>
    <w:p>
      <w:pPr>
        <w:spacing w:line="600" w:lineRule="exact"/>
        <w:ind w:firstLine="640" w:firstLineChars="200"/>
        <w:outlineLvl w:val="2"/>
        <w:rPr>
          <w:rFonts w:ascii="仿宋" w:hAnsi="仿宋" w:eastAsia="仿宋"/>
          <w:b/>
          <w:color w:val="000000"/>
          <w:sz w:val="32"/>
          <w:szCs w:val="32"/>
        </w:rPr>
      </w:pPr>
      <w:bookmarkStart w:id="22" w:name="_Toc15377210"/>
      <w:r>
        <w:rPr>
          <w:rFonts w:hint="eastAsia" w:ascii="仿宋" w:hAnsi="仿宋" w:eastAsia="仿宋"/>
          <w:b/>
          <w:color w:val="000000"/>
          <w:sz w:val="32"/>
          <w:szCs w:val="32"/>
        </w:rPr>
        <w:t>（一）一般公共预算财政拨款支出决算总体情况</w:t>
      </w:r>
      <w:bookmarkEnd w:id="22"/>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1478.3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68.66</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val="en-US" w:eastAsia="zh-CN"/>
        </w:rPr>
        <w:t>减少90.1</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降低5.74</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rPr>
          <w:rFonts w:hint="eastAsia" w:ascii="仿宋" w:hAnsi="仿宋" w:eastAsia="仿宋"/>
          <w:color w:val="000000"/>
          <w:sz w:val="32"/>
          <w:szCs w:val="32"/>
        </w:rPr>
      </w:pPr>
      <w:r>
        <w:rPr>
          <w:rFonts w:hint="eastAsia" w:eastAsia="仿宋"/>
          <w:lang w:eastAsia="zh-CN"/>
        </w:rPr>
        <w:pict>
          <v:shape id="Object 8" o:spid="_x0000_s1032" o:spt="75" type="#_x0000_t75" style="position:absolute;left:0pt;margin-left:30pt;margin-top:9.05pt;height:210pt;width:374.95pt;z-index:251662336;mso-width-relative:page;mso-height-relative:page;" o:ole="t" filled="f" o:preferrelative="t" stroked="f" coordsize="21600,21600">
            <v:path/>
            <v:fill on="f" focussize="0,0"/>
            <v:stroke on="f"/>
            <v:imagedata r:id="rId15" o:title=""/>
            <o:lock v:ext="edit" aspectratio="t"/>
          </v:shape>
          <o:OLEObject Type="Embed" ProgID="Excel.Chart.8" ShapeID="Object 8" DrawAspect="Content" ObjectID="_1468075729" r:id="rId14">
            <o:LockedField>false</o:LockedField>
          </o:OLEObject>
        </w:pict>
      </w:r>
    </w:p>
    <w:p>
      <w:pPr>
        <w:spacing w:line="600" w:lineRule="exact"/>
        <w:ind w:firstLine="640" w:firstLineChars="200"/>
        <w:rPr>
          <w:rFonts w:ascii="仿宋" w:hAnsi="仿宋" w:eastAsia="仿宋"/>
          <w:color w:val="000000"/>
          <w:sz w:val="32"/>
          <w:szCs w:val="32"/>
        </w:rPr>
      </w:pPr>
    </w:p>
    <w:p>
      <w:pPr>
        <w:pStyle w:val="2"/>
        <w:rPr>
          <w:rFonts w:ascii="仿宋" w:hAnsi="仿宋" w:eastAsia="仿宋"/>
          <w:color w:val="000000"/>
          <w:sz w:val="32"/>
          <w:szCs w:val="32"/>
        </w:rPr>
      </w:pPr>
    </w:p>
    <w:p>
      <w:pPr>
        <w:rPr>
          <w:rFonts w:ascii="仿宋" w:hAnsi="仿宋" w:eastAsia="仿宋"/>
          <w:color w:val="000000"/>
          <w:sz w:val="32"/>
          <w:szCs w:val="32"/>
        </w:rPr>
      </w:pPr>
    </w:p>
    <w:p>
      <w:pPr>
        <w:pStyle w:val="2"/>
        <w:rPr>
          <w:rFonts w:hint="eastAsia" w:eastAsia="仿宋"/>
          <w:lang w:eastAsia="zh-CN"/>
        </w:rPr>
      </w:pPr>
    </w:p>
    <w:p>
      <w:pPr>
        <w:spacing w:line="600" w:lineRule="exact"/>
        <w:outlineLvl w:val="2"/>
        <w:rPr>
          <w:rFonts w:hint="eastAsia" w:ascii="仿宋" w:hAnsi="仿宋" w:eastAsia="仿宋"/>
          <w:b/>
          <w:color w:val="000000"/>
          <w:sz w:val="32"/>
          <w:szCs w:val="32"/>
        </w:rPr>
      </w:pPr>
      <w:bookmarkStart w:id="23" w:name="_Toc15377211"/>
    </w:p>
    <w:p>
      <w:pPr>
        <w:spacing w:line="600" w:lineRule="exact"/>
        <w:ind w:firstLine="640" w:firstLineChars="200"/>
        <w:outlineLvl w:val="2"/>
        <w:rPr>
          <w:rFonts w:hint="eastAsia" w:ascii="仿宋" w:hAnsi="仿宋" w:eastAsia="仿宋"/>
          <w:b/>
          <w:color w:val="000000"/>
          <w:sz w:val="32"/>
          <w:szCs w:val="32"/>
        </w:rPr>
      </w:pPr>
    </w:p>
    <w:p>
      <w:pPr>
        <w:spacing w:line="600" w:lineRule="exact"/>
        <w:ind w:firstLine="640"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23"/>
    </w:p>
    <w:p>
      <w:pPr>
        <w:spacing w:line="60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1478.30</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441.33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29.85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文化旅游体育与传媒（类）</w:t>
      </w:r>
      <w:r>
        <w:rPr>
          <w:rFonts w:hint="eastAsia" w:ascii="仿宋" w:hAnsi="仿宋" w:eastAsia="仿宋"/>
          <w:b w:val="0"/>
          <w:bCs w:val="0"/>
          <w:color w:val="000000"/>
          <w:sz w:val="32"/>
          <w:szCs w:val="32"/>
        </w:rPr>
        <w:t>支出</w:t>
      </w:r>
      <w:r>
        <w:rPr>
          <w:rFonts w:hint="eastAsia" w:ascii="仿宋" w:hAnsi="仿宋" w:eastAsia="仿宋"/>
          <w:b w:val="0"/>
          <w:bCs w:val="0"/>
          <w:color w:val="000000"/>
          <w:sz w:val="32"/>
          <w:szCs w:val="32"/>
          <w:lang w:val="en-US" w:eastAsia="zh-CN"/>
        </w:rPr>
        <w:t>139.59</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9.44</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117.1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7.92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（类）</w:t>
      </w:r>
      <w:r>
        <w:rPr>
          <w:rFonts w:hint="eastAsia" w:ascii="仿宋" w:hAnsi="仿宋" w:eastAsia="仿宋"/>
          <w:b/>
          <w:bCs/>
          <w:color w:val="000000"/>
          <w:sz w:val="32"/>
          <w:szCs w:val="32"/>
        </w:rPr>
        <w:t>支出</w:t>
      </w:r>
      <w:r>
        <w:rPr>
          <w:rFonts w:hint="eastAsia" w:ascii="仿宋" w:hAnsi="仿宋" w:eastAsia="仿宋"/>
          <w:color w:val="000000"/>
          <w:sz w:val="32"/>
          <w:szCs w:val="32"/>
          <w:lang w:val="en-US" w:eastAsia="zh-CN"/>
        </w:rPr>
        <w:t>14.10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0.95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lang w:eastAsia="zh-CN"/>
        </w:rPr>
        <w:t>城乡社区</w:t>
      </w:r>
      <w:r>
        <w:rPr>
          <w:rFonts w:hint="eastAsia" w:ascii="仿宋" w:hAnsi="仿宋" w:eastAsia="仿宋"/>
          <w:b/>
          <w:color w:val="000000"/>
          <w:sz w:val="32"/>
          <w:szCs w:val="32"/>
        </w:rPr>
        <w:t>（类）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20.00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1.35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lang w:eastAsia="zh-CN"/>
        </w:rPr>
        <w:t>农林水（类）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663.18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44.86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lang w:eastAsia="zh-CN"/>
        </w:rPr>
        <w:t>住房保障（类）</w:t>
      </w:r>
      <w:r>
        <w:rPr>
          <w:rFonts w:hint="eastAsia" w:ascii="仿宋" w:hAnsi="仿宋" w:eastAsia="仿宋"/>
          <w:color w:val="000000"/>
          <w:sz w:val="32"/>
          <w:szCs w:val="32"/>
          <w:lang w:eastAsia="zh-CN"/>
        </w:rPr>
        <w:t>支出</w:t>
      </w:r>
      <w:r>
        <w:rPr>
          <w:rFonts w:hint="eastAsia" w:ascii="仿宋" w:hAnsi="仿宋" w:eastAsia="仿宋"/>
          <w:color w:val="000000"/>
          <w:sz w:val="32"/>
          <w:szCs w:val="32"/>
          <w:lang w:val="en-US" w:eastAsia="zh-CN"/>
        </w:rPr>
        <w:t>64.00万元，占4.33%</w:t>
      </w:r>
      <w:r>
        <w:rPr>
          <w:rFonts w:hint="eastAsia" w:ascii="仿宋" w:hAnsi="仿宋" w:eastAsia="仿宋"/>
          <w:color w:val="000000"/>
          <w:sz w:val="32"/>
          <w:szCs w:val="32"/>
        </w:rPr>
        <w:t>。</w:t>
      </w:r>
      <w:r>
        <w:rPr>
          <w:rFonts w:hint="eastAsia" w:ascii="仿宋" w:hAnsi="仿宋" w:eastAsia="仿宋"/>
          <w:b/>
          <w:bCs/>
          <w:color w:val="000000"/>
          <w:sz w:val="32"/>
          <w:szCs w:val="32"/>
          <w:lang w:val="en-US" w:eastAsia="zh-CN"/>
        </w:rPr>
        <w:t>灾害防治及应急管理（类）</w:t>
      </w:r>
      <w:r>
        <w:rPr>
          <w:rFonts w:hint="eastAsia" w:ascii="仿宋" w:hAnsi="仿宋" w:eastAsia="仿宋"/>
          <w:color w:val="000000"/>
          <w:sz w:val="32"/>
          <w:szCs w:val="32"/>
          <w:lang w:val="en-US" w:eastAsia="zh-CN"/>
        </w:rPr>
        <w:t>支出15.00万元，占1.01%。</w:t>
      </w:r>
    </w:p>
    <w:p>
      <w:pPr>
        <w:spacing w:line="600" w:lineRule="exact"/>
        <w:ind w:firstLine="640" w:firstLineChars="200"/>
        <w:rPr>
          <w:rFonts w:hint="eastAsia" w:ascii="仿宋" w:hAnsi="仿宋" w:eastAsia="仿宋"/>
          <w:color w:val="000000"/>
          <w:sz w:val="32"/>
          <w:szCs w:val="32"/>
        </w:rPr>
      </w:pPr>
    </w:p>
    <w:p>
      <w:pPr>
        <w:pStyle w:val="2"/>
        <w:rPr>
          <w:rFonts w:hint="eastAsia" w:eastAsia="仿宋"/>
          <w:lang w:eastAsia="zh-CN"/>
        </w:rPr>
      </w:pPr>
      <w:r>
        <w:rPr>
          <w:rFonts w:hint="eastAsia" w:eastAsia="仿宋"/>
          <w:lang w:eastAsia="zh-CN"/>
        </w:rPr>
        <w:object>
          <v:shape id="_x0000_i1025" o:spt="75" type="#_x0000_t75" style="height:292.4pt;width:359.25pt;" o:ole="t" filled="f" o:preferrelative="t" stroked="f" coordsize="21600,21600">
            <v:path/>
            <v:fill on="f" focussize="0,0"/>
            <v:stroke on="f"/>
            <v:imagedata r:id="rId17" o:title=""/>
            <o:lock v:ext="edit" aspectratio="t"/>
            <w10:wrap type="none"/>
            <w10:anchorlock/>
          </v:shape>
          <o:OLEObject Type="Embed" ProgID="Excel.Chart.8" ShapeID="_x0000_i1025" DrawAspect="Content" ObjectID="_1468075730" r:id="rId16">
            <o:LockedField>false</o:LockedField>
          </o:OLEObject>
        </w:object>
      </w:r>
    </w:p>
    <w:p>
      <w:pPr>
        <w:spacing w:line="600" w:lineRule="exact"/>
        <w:ind w:firstLine="640" w:firstLineChars="200"/>
        <w:outlineLvl w:val="2"/>
        <w:rPr>
          <w:rFonts w:ascii="仿宋" w:hAnsi="仿宋" w:eastAsia="仿宋"/>
          <w:b/>
          <w:color w:val="000000"/>
          <w:sz w:val="32"/>
          <w:szCs w:val="32"/>
        </w:rPr>
      </w:pPr>
      <w:bookmarkStart w:id="24" w:name="_Toc15377212"/>
      <w:r>
        <w:rPr>
          <w:rFonts w:hint="eastAsia" w:ascii="仿宋" w:hAnsi="仿宋" w:eastAsia="仿宋"/>
          <w:b/>
          <w:color w:val="000000"/>
          <w:sz w:val="32"/>
          <w:szCs w:val="32"/>
        </w:rPr>
        <w:t>（三）一般公共预算财政拨款支出决算具体情况</w:t>
      </w:r>
      <w:bookmarkEnd w:id="24"/>
    </w:p>
    <w:p>
      <w:pPr>
        <w:spacing w:line="600" w:lineRule="exact"/>
        <w:ind w:firstLine="640" w:firstLineChars="200"/>
        <w:outlineLvl w:val="2"/>
        <w:rPr>
          <w:rFonts w:ascii="仿宋" w:hAnsi="仿宋" w:eastAsia="仿宋"/>
          <w:color w:val="FF0000"/>
          <w:sz w:val="32"/>
          <w:szCs w:val="32"/>
        </w:rPr>
      </w:pPr>
      <w:bookmarkStart w:id="25" w:name="_Toc15377444"/>
      <w:bookmarkStart w:id="26" w:name="_Toc15378460"/>
      <w:bookmarkStart w:id="27" w:name="_Toc15377213"/>
      <w:r>
        <w:rPr>
          <w:rFonts w:hint="eastAsia" w:ascii="仿宋" w:hAnsi="仿宋" w:eastAsia="仿宋"/>
          <w:b/>
          <w:color w:val="000000"/>
          <w:sz w:val="32"/>
          <w:szCs w:val="32"/>
        </w:rPr>
        <w:t>2019年</w:t>
      </w:r>
      <w:r>
        <w:rPr>
          <w:rFonts w:hint="eastAsia" w:ascii="仿宋" w:hAnsi="仿宋" w:eastAsia="仿宋"/>
          <w:b/>
          <w:color w:val="000000"/>
          <w:sz w:val="32"/>
          <w:szCs w:val="32"/>
          <w:lang w:eastAsia="zh-CN"/>
        </w:rPr>
        <w:t>一</w:t>
      </w:r>
      <w:r>
        <w:rPr>
          <w:rFonts w:hint="eastAsia" w:ascii="仿宋" w:hAnsi="仿宋" w:eastAsia="仿宋"/>
          <w:b/>
          <w:color w:val="000000"/>
          <w:sz w:val="32"/>
          <w:szCs w:val="32"/>
        </w:rPr>
        <w:t>般公共预算支出决算数为</w:t>
      </w:r>
      <w:r>
        <w:rPr>
          <w:rFonts w:hint="eastAsia" w:ascii="仿宋" w:hAnsi="仿宋" w:eastAsia="仿宋"/>
          <w:b/>
          <w:color w:val="000000"/>
          <w:sz w:val="32"/>
          <w:szCs w:val="32"/>
          <w:lang w:val="en-US" w:eastAsia="zh-CN"/>
        </w:rPr>
        <w:t>1509.45万元</w:t>
      </w:r>
      <w:r>
        <w:rPr>
          <w:rFonts w:hint="eastAsia" w:ascii="仿宋" w:hAnsi="仿宋" w:eastAsia="仿宋"/>
          <w:color w:val="000000"/>
          <w:sz w:val="32"/>
          <w:szCs w:val="32"/>
        </w:rPr>
        <w:t>，</w:t>
      </w:r>
      <w:r>
        <w:rPr>
          <w:rStyle w:val="16"/>
          <w:rFonts w:hint="eastAsia" w:ascii="仿宋" w:hAnsi="仿宋" w:eastAsia="仿宋"/>
          <w:bCs/>
          <w:color w:val="000000"/>
          <w:sz w:val="32"/>
          <w:szCs w:val="32"/>
        </w:rPr>
        <w:t>完成预算</w:t>
      </w:r>
      <w:r>
        <w:rPr>
          <w:rStyle w:val="16"/>
          <w:rFonts w:hint="eastAsia" w:ascii="仿宋" w:hAnsi="仿宋" w:eastAsia="仿宋"/>
          <w:bCs/>
          <w:color w:val="000000"/>
          <w:sz w:val="32"/>
          <w:szCs w:val="32"/>
          <w:lang w:val="en-US" w:eastAsia="zh-CN"/>
        </w:rPr>
        <w:t>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25"/>
      <w:bookmarkEnd w:id="26"/>
      <w:bookmarkEnd w:id="27"/>
    </w:p>
    <w:p>
      <w:pPr>
        <w:spacing w:line="600" w:lineRule="exact"/>
        <w:ind w:firstLine="640" w:firstLineChars="200"/>
        <w:rPr>
          <w:rFonts w:ascii="仿宋" w:hAnsi="仿宋" w:eastAsia="仿宋"/>
          <w:b/>
          <w:color w:val="000000"/>
          <w:sz w:val="32"/>
          <w:szCs w:val="32"/>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rPr>
        <w:t>一般公共服务（类）</w:t>
      </w:r>
      <w:r>
        <w:rPr>
          <w:rStyle w:val="16"/>
          <w:rFonts w:hint="eastAsia" w:ascii="仿宋" w:hAnsi="仿宋" w:eastAsia="仿宋"/>
          <w:bCs/>
          <w:color w:val="000000"/>
          <w:sz w:val="32"/>
          <w:szCs w:val="32"/>
          <w:lang w:eastAsia="zh-CN"/>
        </w:rPr>
        <w:t>政府办公厅（室）及相关机构事务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行政运行</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295.97</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pPr>
        <w:spacing w:line="600" w:lineRule="exact"/>
        <w:ind w:firstLine="640" w:firstLineChars="200"/>
        <w:rPr>
          <w:rStyle w:val="16"/>
          <w:rFonts w:hint="default" w:ascii="仿宋" w:hAnsi="仿宋" w:eastAsia="仿宋"/>
          <w:b w:val="0"/>
          <w:bCs w:val="0"/>
          <w:color w:val="000000"/>
          <w:sz w:val="32"/>
          <w:szCs w:val="32"/>
          <w:lang w:val="en-US" w:eastAsia="zh-CN"/>
        </w:rPr>
      </w:pPr>
      <w:r>
        <w:rPr>
          <w:rStyle w:val="16"/>
          <w:rFonts w:ascii="仿宋" w:hAnsi="仿宋" w:eastAsia="仿宋"/>
          <w:bCs/>
          <w:color w:val="000000"/>
          <w:sz w:val="32"/>
          <w:szCs w:val="32"/>
        </w:rPr>
        <w:t>2.</w:t>
      </w:r>
      <w:r>
        <w:rPr>
          <w:rStyle w:val="16"/>
          <w:rFonts w:hint="eastAsia" w:ascii="仿宋" w:hAnsi="仿宋" w:eastAsia="仿宋"/>
          <w:bCs/>
          <w:color w:val="000000"/>
          <w:sz w:val="32"/>
          <w:szCs w:val="32"/>
        </w:rPr>
        <w:t>一般公共服务（类）</w:t>
      </w:r>
      <w:r>
        <w:rPr>
          <w:rStyle w:val="16"/>
          <w:rFonts w:hint="eastAsia" w:ascii="仿宋" w:hAnsi="仿宋" w:eastAsia="仿宋"/>
          <w:bCs/>
          <w:color w:val="000000"/>
          <w:sz w:val="32"/>
          <w:szCs w:val="32"/>
          <w:lang w:eastAsia="zh-CN"/>
        </w:rPr>
        <w:t>政府办公厅（室）及相关机构事务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行政运行</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一般行政管理事务</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val="0"/>
          <w:color w:val="000000"/>
          <w:sz w:val="32"/>
          <w:szCs w:val="32"/>
        </w:rPr>
        <w:t xml:space="preserve"> </w:t>
      </w:r>
      <w:r>
        <w:rPr>
          <w:rStyle w:val="16"/>
          <w:rFonts w:hint="eastAsia" w:ascii="仿宋" w:hAnsi="仿宋" w:eastAsia="仿宋"/>
          <w:b w:val="0"/>
          <w:bCs w:val="0"/>
          <w:color w:val="000000"/>
          <w:sz w:val="32"/>
          <w:szCs w:val="32"/>
        </w:rPr>
        <w:t>支出决算为</w:t>
      </w:r>
      <w:r>
        <w:rPr>
          <w:rStyle w:val="16"/>
          <w:rFonts w:hint="eastAsia" w:ascii="仿宋" w:hAnsi="仿宋" w:eastAsia="仿宋"/>
          <w:b w:val="0"/>
          <w:bCs w:val="0"/>
          <w:color w:val="000000"/>
          <w:sz w:val="32"/>
          <w:szCs w:val="32"/>
          <w:lang w:val="en-US" w:eastAsia="zh-CN"/>
        </w:rPr>
        <w:t>26.16</w:t>
      </w:r>
      <w:r>
        <w:rPr>
          <w:rStyle w:val="16"/>
          <w:rFonts w:hint="eastAsia" w:ascii="仿宋" w:hAnsi="仿宋" w:eastAsia="仿宋"/>
          <w:b w:val="0"/>
          <w:bCs w:val="0"/>
          <w:color w:val="000000"/>
          <w:sz w:val="32"/>
          <w:szCs w:val="32"/>
        </w:rPr>
        <w:t>万元，</w:t>
      </w:r>
      <w:r>
        <w:rPr>
          <w:rStyle w:val="16"/>
          <w:rFonts w:hint="eastAsia" w:ascii="仿宋" w:hAnsi="仿宋" w:eastAsia="仿宋"/>
          <w:b w:val="0"/>
          <w:bCs w:val="0"/>
          <w:color w:val="000000"/>
          <w:sz w:val="32"/>
          <w:szCs w:val="32"/>
          <w:lang w:val="en-US" w:eastAsia="zh-CN"/>
        </w:rPr>
        <w:t>完成预算100%，决算数等于预算数。</w:t>
      </w:r>
    </w:p>
    <w:p>
      <w:pPr>
        <w:spacing w:line="600" w:lineRule="exact"/>
        <w:ind w:firstLine="640" w:firstLineChars="200"/>
        <w:rPr>
          <w:rFonts w:ascii="仿宋" w:hAnsi="仿宋" w:eastAsia="仿宋"/>
          <w:b/>
          <w:color w:val="000000"/>
          <w:sz w:val="32"/>
          <w:szCs w:val="32"/>
        </w:rPr>
      </w:pPr>
      <w:r>
        <w:rPr>
          <w:rStyle w:val="16"/>
          <w:rFonts w:ascii="仿宋" w:hAnsi="仿宋" w:eastAsia="仿宋"/>
          <w:bCs/>
          <w:color w:val="000000"/>
          <w:sz w:val="32"/>
          <w:szCs w:val="32"/>
        </w:rPr>
        <w:t>3.</w:t>
      </w:r>
      <w:r>
        <w:rPr>
          <w:rStyle w:val="16"/>
          <w:rFonts w:hint="eastAsia" w:ascii="仿宋" w:hAnsi="仿宋" w:eastAsia="仿宋"/>
          <w:bCs/>
          <w:color w:val="000000"/>
          <w:sz w:val="32"/>
          <w:szCs w:val="32"/>
        </w:rPr>
        <w:t>一般公共服务（类）</w:t>
      </w:r>
      <w:r>
        <w:rPr>
          <w:rStyle w:val="16"/>
          <w:rFonts w:hint="eastAsia" w:ascii="仿宋" w:hAnsi="仿宋" w:eastAsia="仿宋"/>
          <w:bCs/>
          <w:color w:val="000000"/>
          <w:sz w:val="32"/>
          <w:szCs w:val="32"/>
          <w:lang w:eastAsia="zh-CN"/>
        </w:rPr>
        <w:t>政府办公厅（室）及相关机构事务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行政运行</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其他政府办公厅（室及相关机构事务）</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119.20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Style w:val="16"/>
          <w:rFonts w:hint="eastAsia" w:ascii="仿宋" w:hAnsi="仿宋" w:eastAsia="仿宋"/>
          <w:b w:val="0"/>
          <w:bCs w:val="0"/>
          <w:color w:val="000000"/>
          <w:sz w:val="32"/>
          <w:szCs w:val="32"/>
          <w:lang w:val="en-US" w:eastAsia="zh-CN"/>
        </w:rPr>
        <w:t>决算数等于预算数</w:t>
      </w:r>
      <w:r>
        <w:rPr>
          <w:rStyle w:val="16"/>
          <w:rFonts w:hint="eastAsia" w:ascii="仿宋" w:hAnsi="仿宋" w:eastAsia="仿宋"/>
          <w:b w:val="0"/>
          <w:bCs/>
          <w:color w:val="000000"/>
          <w:sz w:val="32"/>
          <w:szCs w:val="32"/>
        </w:rPr>
        <w:t>。</w:t>
      </w:r>
    </w:p>
    <w:p>
      <w:pPr>
        <w:spacing w:line="600" w:lineRule="exact"/>
        <w:ind w:firstLine="640" w:firstLineChars="200"/>
        <w:rPr>
          <w:rStyle w:val="16"/>
          <w:rFonts w:hint="eastAsia" w:ascii="仿宋" w:hAnsi="仿宋" w:eastAsia="仿宋"/>
          <w:b w:val="0"/>
          <w:bCs/>
          <w:color w:val="000000"/>
          <w:sz w:val="32"/>
          <w:szCs w:val="32"/>
        </w:rPr>
      </w:pPr>
      <w:r>
        <w:rPr>
          <w:rStyle w:val="16"/>
          <w:rFonts w:ascii="仿宋" w:hAnsi="仿宋" w:eastAsia="仿宋"/>
          <w:bCs/>
          <w:color w:val="000000"/>
          <w:sz w:val="32"/>
          <w:szCs w:val="32"/>
        </w:rPr>
        <w:t>4.</w:t>
      </w:r>
      <w:r>
        <w:rPr>
          <w:rStyle w:val="16"/>
          <w:rFonts w:hint="eastAsia" w:ascii="仿宋" w:hAnsi="仿宋" w:eastAsia="仿宋"/>
          <w:bCs/>
          <w:color w:val="000000"/>
          <w:sz w:val="32"/>
          <w:szCs w:val="32"/>
          <w:lang w:eastAsia="zh-CN"/>
        </w:rPr>
        <w:t>国防</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国防动员</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兵役征集</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0.10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pPr>
        <w:spacing w:line="600" w:lineRule="exact"/>
        <w:ind w:firstLine="640" w:firstLineChars="200"/>
        <w:rPr>
          <w:rStyle w:val="16"/>
          <w:rFonts w:ascii="仿宋" w:hAnsi="仿宋" w:eastAsia="仿宋"/>
          <w:bCs/>
          <w:color w:val="000000"/>
          <w:sz w:val="32"/>
          <w:szCs w:val="32"/>
        </w:rPr>
      </w:pPr>
      <w:r>
        <w:rPr>
          <w:rStyle w:val="16"/>
          <w:rFonts w:hint="eastAsia" w:ascii="仿宋" w:hAnsi="仿宋" w:eastAsia="仿宋"/>
          <w:bCs/>
          <w:color w:val="000000"/>
          <w:sz w:val="32"/>
          <w:szCs w:val="32"/>
          <w:lang w:val="en-US" w:eastAsia="zh-CN"/>
        </w:rPr>
        <w:t>5</w:t>
      </w:r>
      <w:r>
        <w:rPr>
          <w:rStyle w:val="16"/>
          <w:rFonts w:ascii="仿宋" w:hAnsi="仿宋" w:eastAsia="仿宋"/>
          <w:bCs/>
          <w:color w:val="000000"/>
          <w:sz w:val="32"/>
          <w:szCs w:val="32"/>
        </w:rPr>
        <w:t>.</w:t>
      </w:r>
      <w:r>
        <w:rPr>
          <w:rStyle w:val="16"/>
          <w:rFonts w:hint="eastAsia" w:ascii="仿宋" w:hAnsi="仿宋" w:eastAsia="仿宋"/>
          <w:bCs/>
          <w:color w:val="000000"/>
          <w:sz w:val="32"/>
          <w:szCs w:val="32"/>
          <w:lang w:eastAsia="zh-CN"/>
        </w:rPr>
        <w:t>国防</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国防动员</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民兵</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1.60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pPr>
        <w:spacing w:line="600" w:lineRule="exact"/>
        <w:ind w:firstLine="640"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6</w:t>
      </w:r>
      <w:r>
        <w:rPr>
          <w:rStyle w:val="16"/>
          <w:rFonts w:ascii="仿宋" w:hAnsi="仿宋" w:eastAsia="仿宋"/>
          <w:bCs/>
          <w:color w:val="000000"/>
          <w:sz w:val="32"/>
          <w:szCs w:val="32"/>
        </w:rPr>
        <w:t>.</w:t>
      </w:r>
      <w:r>
        <w:rPr>
          <w:rStyle w:val="16"/>
          <w:rFonts w:hint="eastAsia" w:ascii="仿宋" w:hAnsi="仿宋" w:eastAsia="仿宋"/>
          <w:bCs/>
          <w:color w:val="000000"/>
          <w:sz w:val="32"/>
          <w:szCs w:val="32"/>
          <w:lang w:eastAsia="zh-CN"/>
        </w:rPr>
        <w:t>国防</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国防动员</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其他国防动员支出</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2.30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pPr>
        <w:spacing w:line="600" w:lineRule="exact"/>
        <w:ind w:firstLine="640" w:firstLineChars="200"/>
        <w:rPr>
          <w:rStyle w:val="16"/>
          <w:rFonts w:ascii="仿宋" w:hAnsi="仿宋" w:eastAsia="仿宋"/>
          <w:b w:val="0"/>
          <w:bCs w:val="0"/>
          <w:color w:val="000000"/>
          <w:sz w:val="32"/>
          <w:szCs w:val="32"/>
        </w:rPr>
      </w:pPr>
      <w:r>
        <w:rPr>
          <w:rStyle w:val="16"/>
          <w:rFonts w:hint="eastAsia" w:ascii="仿宋" w:hAnsi="仿宋" w:eastAsia="仿宋"/>
          <w:bCs/>
          <w:color w:val="000000"/>
          <w:sz w:val="32"/>
          <w:szCs w:val="32"/>
          <w:lang w:val="en-US" w:eastAsia="zh-CN"/>
        </w:rPr>
        <w:t>7</w:t>
      </w:r>
      <w:r>
        <w:rPr>
          <w:rStyle w:val="16"/>
          <w:rFonts w:ascii="仿宋" w:hAnsi="仿宋" w:eastAsia="仿宋"/>
          <w:bCs/>
          <w:color w:val="000000"/>
          <w:sz w:val="32"/>
          <w:szCs w:val="32"/>
        </w:rPr>
        <w:t>.</w:t>
      </w:r>
      <w:r>
        <w:rPr>
          <w:rStyle w:val="16"/>
          <w:rFonts w:hint="eastAsia" w:ascii="仿宋" w:hAnsi="仿宋" w:eastAsia="仿宋"/>
          <w:bCs/>
          <w:color w:val="000000"/>
          <w:sz w:val="32"/>
          <w:szCs w:val="32"/>
          <w:lang w:eastAsia="zh-CN"/>
        </w:rPr>
        <w:t>文化旅游体育与传媒</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文化和旅游</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群众文化</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val="0"/>
          <w:color w:val="000000"/>
          <w:sz w:val="32"/>
          <w:szCs w:val="32"/>
        </w:rPr>
        <w:t>支出决算为</w:t>
      </w:r>
      <w:r>
        <w:rPr>
          <w:rStyle w:val="16"/>
          <w:rFonts w:hint="eastAsia" w:ascii="仿宋" w:hAnsi="仿宋" w:eastAsia="仿宋"/>
          <w:b w:val="0"/>
          <w:bCs w:val="0"/>
          <w:color w:val="000000"/>
          <w:sz w:val="32"/>
          <w:szCs w:val="32"/>
          <w:lang w:val="en-US" w:eastAsia="zh-CN"/>
        </w:rPr>
        <w:t>139.59</w:t>
      </w:r>
      <w:r>
        <w:rPr>
          <w:rStyle w:val="16"/>
          <w:rFonts w:hint="eastAsia" w:ascii="仿宋" w:hAnsi="仿宋" w:eastAsia="仿宋"/>
          <w:b w:val="0"/>
          <w:bCs w:val="0"/>
          <w:color w:val="000000"/>
          <w:sz w:val="32"/>
          <w:szCs w:val="32"/>
        </w:rPr>
        <w:t>万元，</w:t>
      </w:r>
      <w:r>
        <w:rPr>
          <w:rStyle w:val="16"/>
          <w:rFonts w:hint="eastAsia" w:ascii="仿宋" w:hAnsi="仿宋" w:eastAsia="仿宋"/>
          <w:b w:val="0"/>
          <w:bCs w:val="0"/>
          <w:color w:val="000000"/>
          <w:sz w:val="32"/>
          <w:szCs w:val="32"/>
          <w:lang w:val="en-US" w:eastAsia="zh-CN"/>
        </w:rPr>
        <w:t>完成预算100%，决算数等于预算数。</w:t>
      </w:r>
    </w:p>
    <w:p>
      <w:pPr>
        <w:spacing w:line="600" w:lineRule="exact"/>
        <w:ind w:firstLine="640" w:firstLineChars="200"/>
        <w:rPr>
          <w:rFonts w:hint="default" w:ascii="仿宋" w:hAnsi="仿宋" w:eastAsia="仿宋"/>
          <w:b w:val="0"/>
          <w:bCs w:val="0"/>
          <w:color w:val="000000"/>
          <w:sz w:val="32"/>
          <w:szCs w:val="32"/>
          <w:lang w:val="en-US" w:eastAsia="zh-CN"/>
        </w:rPr>
      </w:pPr>
      <w:r>
        <w:rPr>
          <w:rFonts w:hint="eastAsia" w:ascii="仿宋" w:hAnsi="仿宋" w:eastAsia="仿宋"/>
          <w:b/>
          <w:bCs/>
          <w:color w:val="000000"/>
          <w:sz w:val="32"/>
          <w:szCs w:val="32"/>
          <w:lang w:val="en-US" w:eastAsia="zh-CN"/>
        </w:rPr>
        <w:t>8.社会保障和就业（类）民政管理事务（款）基层政权和社区建设（项）：</w:t>
      </w:r>
      <w:r>
        <w:rPr>
          <w:rFonts w:hint="eastAsia" w:ascii="仿宋" w:hAnsi="仿宋" w:eastAsia="仿宋"/>
          <w:b w:val="0"/>
          <w:bCs w:val="0"/>
          <w:color w:val="000000"/>
          <w:sz w:val="32"/>
          <w:szCs w:val="32"/>
          <w:lang w:val="en-US" w:eastAsia="zh-CN"/>
        </w:rPr>
        <w:t>支出决算为39.06万元，</w:t>
      </w:r>
      <w:r>
        <w:rPr>
          <w:rStyle w:val="16"/>
          <w:rFonts w:hint="eastAsia" w:ascii="仿宋" w:hAnsi="仿宋" w:eastAsia="仿宋"/>
          <w:b w:val="0"/>
          <w:bCs w:val="0"/>
          <w:color w:val="000000"/>
          <w:sz w:val="32"/>
          <w:szCs w:val="32"/>
          <w:lang w:val="en-US" w:eastAsia="zh-CN"/>
        </w:rPr>
        <w:t>完成预算100%，决算数等于预算数。</w:t>
      </w:r>
    </w:p>
    <w:p>
      <w:pPr>
        <w:spacing w:line="600" w:lineRule="exact"/>
        <w:ind w:firstLine="640" w:firstLineChars="200"/>
        <w:rPr>
          <w:rFonts w:hint="eastAsia" w:ascii="仿宋" w:hAnsi="仿宋" w:eastAsia="仿宋"/>
          <w:b w:val="0"/>
          <w:bCs w:val="0"/>
          <w:color w:val="000000"/>
          <w:sz w:val="32"/>
          <w:szCs w:val="32"/>
          <w:lang w:val="en-US" w:eastAsia="zh-CN"/>
        </w:rPr>
      </w:pPr>
      <w:r>
        <w:rPr>
          <w:rFonts w:hint="eastAsia" w:ascii="仿宋" w:hAnsi="仿宋" w:eastAsia="仿宋"/>
          <w:b/>
          <w:bCs/>
          <w:color w:val="000000"/>
          <w:sz w:val="32"/>
          <w:szCs w:val="32"/>
          <w:lang w:val="en-US" w:eastAsia="zh-CN"/>
        </w:rPr>
        <w:t>9.社会保障和就业（类）行政事业单位离退休（款）机关事业单位基本养老保险缴费支出（项）：</w:t>
      </w:r>
      <w:r>
        <w:rPr>
          <w:rFonts w:hint="eastAsia" w:ascii="仿宋" w:hAnsi="仿宋" w:eastAsia="仿宋"/>
          <w:b w:val="0"/>
          <w:bCs w:val="0"/>
          <w:color w:val="000000"/>
          <w:sz w:val="32"/>
          <w:szCs w:val="32"/>
          <w:lang w:val="en-US" w:eastAsia="zh-CN"/>
        </w:rPr>
        <w:t>支出决算为40.65万元，完成预算100%，决算数等于预算数。</w:t>
      </w:r>
    </w:p>
    <w:p>
      <w:pPr>
        <w:pStyle w:val="2"/>
        <w:ind w:left="0" w:leftChars="0" w:firstLine="640" w:firstLineChars="0"/>
        <w:rPr>
          <w:rFonts w:hint="eastAsia" w:ascii="仿宋" w:hAnsi="仿宋" w:eastAsia="仿宋"/>
          <w:b w:val="0"/>
          <w:bCs w:val="0"/>
          <w:color w:val="000000"/>
          <w:sz w:val="32"/>
          <w:szCs w:val="32"/>
          <w:lang w:val="en-US" w:eastAsia="zh-CN"/>
        </w:rPr>
      </w:pPr>
      <w:r>
        <w:rPr>
          <w:rFonts w:hint="eastAsia"/>
          <w:b/>
          <w:bCs/>
          <w:lang w:val="en-US" w:eastAsia="zh-CN"/>
        </w:rPr>
        <w:t>10.</w:t>
      </w:r>
      <w:r>
        <w:rPr>
          <w:rFonts w:hint="eastAsia" w:ascii="仿宋" w:hAnsi="仿宋" w:eastAsia="仿宋"/>
          <w:b/>
          <w:bCs/>
          <w:color w:val="000000"/>
          <w:sz w:val="32"/>
          <w:szCs w:val="32"/>
          <w:lang w:val="en-US" w:eastAsia="zh-CN"/>
        </w:rPr>
        <w:t>社会保障和就业（类）行政事业单位离退休（款）机关事业单位</w:t>
      </w:r>
      <w:r>
        <w:rPr>
          <w:rFonts w:hint="eastAsia" w:ascii="仿宋" w:hAnsi="仿宋"/>
          <w:b/>
          <w:bCs/>
          <w:color w:val="000000"/>
          <w:sz w:val="32"/>
          <w:szCs w:val="32"/>
          <w:lang w:val="en-US" w:eastAsia="zh-CN"/>
        </w:rPr>
        <w:t>职业年金</w:t>
      </w:r>
      <w:r>
        <w:rPr>
          <w:rFonts w:hint="eastAsia" w:ascii="仿宋" w:hAnsi="仿宋" w:eastAsia="仿宋"/>
          <w:b/>
          <w:bCs/>
          <w:color w:val="000000"/>
          <w:sz w:val="32"/>
          <w:szCs w:val="32"/>
          <w:lang w:val="en-US" w:eastAsia="zh-CN"/>
        </w:rPr>
        <w:t>缴费支出（项）：</w:t>
      </w:r>
      <w:r>
        <w:rPr>
          <w:rFonts w:hint="eastAsia" w:ascii="仿宋" w:hAnsi="仿宋" w:eastAsia="仿宋"/>
          <w:b w:val="0"/>
          <w:bCs w:val="0"/>
          <w:color w:val="000000"/>
          <w:sz w:val="32"/>
          <w:szCs w:val="32"/>
          <w:lang w:val="en-US" w:eastAsia="zh-CN"/>
        </w:rPr>
        <w:t>支出决算为</w:t>
      </w:r>
      <w:r>
        <w:rPr>
          <w:rFonts w:hint="eastAsia" w:ascii="仿宋" w:hAnsi="仿宋"/>
          <w:b w:val="0"/>
          <w:bCs w:val="0"/>
          <w:color w:val="000000"/>
          <w:sz w:val="32"/>
          <w:szCs w:val="32"/>
          <w:lang w:val="en-US" w:eastAsia="zh-CN"/>
        </w:rPr>
        <w:t>18.78</w:t>
      </w:r>
      <w:r>
        <w:rPr>
          <w:rFonts w:hint="eastAsia" w:ascii="仿宋" w:hAnsi="仿宋" w:eastAsia="仿宋"/>
          <w:b w:val="0"/>
          <w:bCs w:val="0"/>
          <w:color w:val="000000"/>
          <w:sz w:val="32"/>
          <w:szCs w:val="32"/>
          <w:lang w:val="en-US" w:eastAsia="zh-CN"/>
        </w:rPr>
        <w:t>万元，完成预算100%，决算数等于预算数。</w:t>
      </w:r>
    </w:p>
    <w:p>
      <w:pPr>
        <w:pStyle w:val="2"/>
        <w:ind w:left="0" w:leftChars="0" w:firstLine="640" w:firstLineChars="0"/>
        <w:rPr>
          <w:rFonts w:hint="eastAsia" w:ascii="仿宋" w:hAnsi="仿宋" w:eastAsia="仿宋"/>
          <w:b w:val="0"/>
          <w:bCs w:val="0"/>
          <w:color w:val="000000"/>
          <w:sz w:val="32"/>
          <w:szCs w:val="32"/>
          <w:lang w:val="en-US" w:eastAsia="zh-CN"/>
        </w:rPr>
      </w:pPr>
      <w:r>
        <w:rPr>
          <w:rFonts w:hint="eastAsia" w:ascii="仿宋" w:hAnsi="仿宋"/>
          <w:b/>
          <w:bCs/>
          <w:color w:val="000000"/>
          <w:sz w:val="32"/>
          <w:szCs w:val="32"/>
          <w:lang w:val="en-US" w:eastAsia="zh-CN"/>
        </w:rPr>
        <w:t>11</w:t>
      </w:r>
      <w:r>
        <w:rPr>
          <w:rFonts w:hint="eastAsia" w:ascii="仿宋" w:hAnsi="仿宋" w:eastAsia="仿宋"/>
          <w:b/>
          <w:bCs/>
          <w:color w:val="000000"/>
          <w:sz w:val="32"/>
          <w:szCs w:val="32"/>
          <w:lang w:val="en-US" w:eastAsia="zh-CN"/>
        </w:rPr>
        <w:t>.社会保障和就业（类）</w:t>
      </w:r>
      <w:r>
        <w:rPr>
          <w:rFonts w:hint="eastAsia" w:ascii="仿宋" w:hAnsi="仿宋"/>
          <w:b/>
          <w:bCs/>
          <w:color w:val="000000"/>
          <w:sz w:val="32"/>
          <w:szCs w:val="32"/>
          <w:lang w:val="en-US" w:eastAsia="zh-CN"/>
        </w:rPr>
        <w:t>抚恤（款）死亡抚恤（项）：</w:t>
      </w:r>
      <w:r>
        <w:rPr>
          <w:rFonts w:hint="eastAsia" w:ascii="仿宋" w:hAnsi="仿宋"/>
          <w:b w:val="0"/>
          <w:bCs w:val="0"/>
          <w:color w:val="000000"/>
          <w:sz w:val="32"/>
          <w:szCs w:val="32"/>
          <w:lang w:val="en-US" w:eastAsia="zh-CN"/>
        </w:rPr>
        <w:t>支出决算为15.58万元，</w:t>
      </w:r>
      <w:r>
        <w:rPr>
          <w:rFonts w:hint="eastAsia" w:ascii="仿宋" w:hAnsi="仿宋" w:eastAsia="仿宋"/>
          <w:b w:val="0"/>
          <w:bCs w:val="0"/>
          <w:color w:val="000000"/>
          <w:sz w:val="32"/>
          <w:szCs w:val="32"/>
          <w:lang w:val="en-US" w:eastAsia="zh-CN"/>
        </w:rPr>
        <w:t>完成预算100%，决算数等于预算数。</w:t>
      </w:r>
    </w:p>
    <w:p>
      <w:pPr>
        <w:ind w:firstLine="640" w:firstLineChars="200"/>
        <w:rPr>
          <w:rFonts w:hint="eastAsia" w:ascii="仿宋" w:hAnsi="仿宋" w:eastAsia="仿宋"/>
          <w:b w:val="0"/>
          <w:bCs w:val="0"/>
          <w:color w:val="000000"/>
          <w:sz w:val="32"/>
          <w:szCs w:val="32"/>
          <w:lang w:val="en-US" w:eastAsia="zh-CN"/>
        </w:rPr>
      </w:pPr>
      <w:r>
        <w:rPr>
          <w:rFonts w:hint="eastAsia" w:ascii="仿宋" w:hAnsi="仿宋" w:eastAsia="仿宋"/>
          <w:b/>
          <w:bCs/>
          <w:color w:val="000000"/>
          <w:sz w:val="32"/>
          <w:szCs w:val="32"/>
          <w:lang w:val="en-US" w:eastAsia="zh-CN"/>
        </w:rPr>
        <w:t>12.社会保障和就业（类）抚恤（款）其他优抚支出（项）：</w:t>
      </w:r>
      <w:r>
        <w:rPr>
          <w:rFonts w:hint="eastAsia" w:ascii="仿宋" w:hAnsi="仿宋" w:eastAsia="仿宋"/>
          <w:b w:val="0"/>
          <w:bCs w:val="0"/>
          <w:color w:val="000000"/>
          <w:sz w:val="32"/>
          <w:szCs w:val="32"/>
          <w:lang w:val="en-US" w:eastAsia="zh-CN"/>
        </w:rPr>
        <w:t>支出决算为3.03万元，完成预算100%，决算数等于预算数。</w:t>
      </w:r>
    </w:p>
    <w:p>
      <w:pPr>
        <w:ind w:firstLine="640" w:firstLineChars="200"/>
        <w:rPr>
          <w:rFonts w:hint="eastAsia" w:ascii="仿宋" w:hAnsi="仿宋" w:eastAsia="仿宋"/>
          <w:b w:val="0"/>
          <w:bCs w:val="0"/>
          <w:color w:val="000000"/>
          <w:sz w:val="32"/>
          <w:szCs w:val="32"/>
          <w:lang w:val="en-US" w:eastAsia="zh-CN"/>
        </w:rPr>
      </w:pPr>
      <w:r>
        <w:rPr>
          <w:rFonts w:hint="eastAsia" w:ascii="仿宋" w:hAnsi="仿宋" w:eastAsia="仿宋"/>
          <w:b/>
          <w:bCs/>
          <w:color w:val="000000"/>
          <w:sz w:val="32"/>
          <w:szCs w:val="32"/>
          <w:lang w:val="en-US" w:eastAsia="zh-CN"/>
        </w:rPr>
        <w:t>13.卫生健康（类）行政事业单位医疗（款）行政单位医疗（项）：</w:t>
      </w:r>
      <w:r>
        <w:rPr>
          <w:rFonts w:hint="eastAsia" w:ascii="仿宋" w:hAnsi="仿宋" w:eastAsia="仿宋"/>
          <w:b w:val="0"/>
          <w:bCs w:val="0"/>
          <w:color w:val="000000"/>
          <w:sz w:val="32"/>
          <w:szCs w:val="32"/>
          <w:lang w:val="en-US" w:eastAsia="zh-CN"/>
        </w:rPr>
        <w:t>支出决算为14.10万元，完成预算100%，决算数等于预算数。</w:t>
      </w:r>
    </w:p>
    <w:p>
      <w:pPr>
        <w:ind w:firstLine="640" w:firstLineChars="200"/>
        <w:rPr>
          <w:rFonts w:hint="default" w:ascii="仿宋" w:hAnsi="仿宋" w:eastAsia="仿宋"/>
          <w:b w:val="0"/>
          <w:bCs w:val="0"/>
          <w:color w:val="000000"/>
          <w:sz w:val="32"/>
          <w:szCs w:val="32"/>
          <w:lang w:val="en-US" w:eastAsia="zh-CN"/>
        </w:rPr>
      </w:pPr>
      <w:r>
        <w:rPr>
          <w:rFonts w:hint="eastAsia" w:ascii="仿宋" w:hAnsi="仿宋" w:eastAsia="仿宋"/>
          <w:b/>
          <w:bCs/>
          <w:color w:val="000000"/>
          <w:sz w:val="32"/>
          <w:szCs w:val="32"/>
          <w:lang w:val="en-US" w:eastAsia="zh-CN"/>
        </w:rPr>
        <w:t>14.城乡社区支出（类）城乡社区环境卫生（款）城乡社区环境卫生（项）：</w:t>
      </w:r>
      <w:r>
        <w:rPr>
          <w:rFonts w:hint="eastAsia" w:ascii="仿宋" w:hAnsi="仿宋" w:eastAsia="仿宋"/>
          <w:b w:val="0"/>
          <w:bCs w:val="0"/>
          <w:color w:val="000000"/>
          <w:sz w:val="32"/>
          <w:szCs w:val="32"/>
          <w:lang w:val="en-US" w:eastAsia="zh-CN"/>
        </w:rPr>
        <w:t>支出决算为20.00万元，完成预算100%，决算数等于预算数。</w:t>
      </w:r>
    </w:p>
    <w:p>
      <w:pPr>
        <w:ind w:firstLine="640" w:firstLineChars="200"/>
        <w:rPr>
          <w:rFonts w:hint="eastAsia" w:ascii="仿宋" w:hAnsi="仿宋" w:eastAsia="仿宋"/>
          <w:b w:val="0"/>
          <w:bCs w:val="0"/>
          <w:color w:val="000000"/>
          <w:sz w:val="32"/>
          <w:szCs w:val="32"/>
          <w:lang w:val="en-US" w:eastAsia="zh-CN"/>
        </w:rPr>
      </w:pPr>
      <w:r>
        <w:rPr>
          <w:rFonts w:hint="eastAsia" w:ascii="仿宋" w:hAnsi="仿宋" w:eastAsia="仿宋"/>
          <w:b/>
          <w:bCs/>
          <w:color w:val="000000"/>
          <w:sz w:val="32"/>
          <w:szCs w:val="32"/>
          <w:lang w:val="en-US" w:eastAsia="zh-CN"/>
        </w:rPr>
        <w:t>15.农林水（类）农业（款）事业运行（项）：</w:t>
      </w:r>
      <w:r>
        <w:rPr>
          <w:rFonts w:hint="eastAsia" w:ascii="仿宋" w:hAnsi="仿宋" w:eastAsia="仿宋"/>
          <w:b w:val="0"/>
          <w:bCs w:val="0"/>
          <w:color w:val="000000"/>
          <w:sz w:val="32"/>
          <w:szCs w:val="32"/>
          <w:lang w:val="en-US" w:eastAsia="zh-CN"/>
        </w:rPr>
        <w:t>支出决算为96.04万元，完成预算100%，决算数等于预算数。</w:t>
      </w:r>
    </w:p>
    <w:p>
      <w:pPr>
        <w:pStyle w:val="2"/>
        <w:ind w:left="0" w:leftChars="0" w:firstLine="640" w:firstLineChars="200"/>
        <w:rPr>
          <w:rFonts w:hint="default" w:ascii="仿宋" w:hAnsi="仿宋"/>
          <w:b/>
          <w:bCs/>
          <w:color w:val="000000"/>
          <w:sz w:val="32"/>
          <w:szCs w:val="32"/>
          <w:lang w:val="en-US" w:eastAsia="zh-CN"/>
        </w:rPr>
      </w:pPr>
      <w:r>
        <w:rPr>
          <w:rFonts w:hint="eastAsia" w:ascii="仿宋" w:hAnsi="仿宋"/>
          <w:b/>
          <w:bCs/>
          <w:color w:val="000000"/>
          <w:sz w:val="32"/>
          <w:szCs w:val="32"/>
          <w:lang w:val="en-US" w:eastAsia="zh-CN"/>
        </w:rPr>
        <w:t>16.农林水（类）农业（款）农村道路建设（项）：</w:t>
      </w:r>
      <w:r>
        <w:rPr>
          <w:rFonts w:hint="eastAsia" w:ascii="仿宋" w:hAnsi="仿宋"/>
          <w:b w:val="0"/>
          <w:bCs w:val="0"/>
          <w:color w:val="000000"/>
          <w:sz w:val="32"/>
          <w:szCs w:val="32"/>
          <w:lang w:val="en-US" w:eastAsia="zh-CN"/>
        </w:rPr>
        <w:t>支出决算为4.00万元，</w:t>
      </w:r>
      <w:r>
        <w:rPr>
          <w:rFonts w:hint="eastAsia" w:ascii="仿宋" w:hAnsi="仿宋" w:eastAsia="仿宋"/>
          <w:b w:val="0"/>
          <w:bCs w:val="0"/>
          <w:color w:val="000000"/>
          <w:sz w:val="32"/>
          <w:szCs w:val="32"/>
          <w:lang w:val="en-US" w:eastAsia="zh-CN"/>
        </w:rPr>
        <w:t>完成预算100%，决算数等于预算数。</w:t>
      </w:r>
    </w:p>
    <w:p>
      <w:pPr>
        <w:ind w:firstLine="640" w:firstLineChars="200"/>
        <w:rPr>
          <w:rFonts w:hint="default" w:ascii="仿宋" w:hAnsi="仿宋" w:eastAsia="仿宋" w:cs="Times New Roman"/>
          <w:b w:val="0"/>
          <w:bCs w:val="0"/>
          <w:color w:val="000000"/>
          <w:kern w:val="2"/>
          <w:sz w:val="32"/>
          <w:szCs w:val="32"/>
          <w:lang w:val="en-US" w:eastAsia="zh-CN" w:bidi="ar-SA"/>
        </w:rPr>
      </w:pPr>
      <w:r>
        <w:rPr>
          <w:rFonts w:hint="eastAsia" w:ascii="仿宋" w:hAnsi="仿宋" w:eastAsia="仿宋" w:cs="Times New Roman"/>
          <w:b/>
          <w:bCs/>
          <w:color w:val="000000"/>
          <w:kern w:val="2"/>
          <w:sz w:val="32"/>
          <w:szCs w:val="32"/>
          <w:lang w:val="en-US" w:eastAsia="zh-CN" w:bidi="ar-SA"/>
        </w:rPr>
        <w:t>17.农林水（类）农业（款）其他农业支出（项）：</w:t>
      </w:r>
      <w:r>
        <w:rPr>
          <w:rFonts w:hint="eastAsia" w:ascii="仿宋" w:hAnsi="仿宋" w:eastAsia="仿宋" w:cs="Times New Roman"/>
          <w:b w:val="0"/>
          <w:bCs w:val="0"/>
          <w:color w:val="000000"/>
          <w:kern w:val="2"/>
          <w:sz w:val="32"/>
          <w:szCs w:val="32"/>
          <w:lang w:val="en-US" w:eastAsia="zh-CN" w:bidi="ar-SA"/>
        </w:rPr>
        <w:t>支出决算为12.74万元，完成预算100%，决算数等于预算数。</w:t>
      </w:r>
    </w:p>
    <w:p>
      <w:pPr>
        <w:spacing w:line="600" w:lineRule="exact"/>
        <w:ind w:firstLine="640" w:firstLineChars="200"/>
        <w:rPr>
          <w:rStyle w:val="16"/>
          <w:rFonts w:hint="eastAsia" w:ascii="仿宋" w:hAnsi="仿宋" w:eastAsia="仿宋"/>
          <w:b w:val="0"/>
          <w:bCs w:val="0"/>
          <w:color w:val="000000"/>
          <w:sz w:val="32"/>
          <w:szCs w:val="32"/>
          <w:lang w:val="en-US" w:eastAsia="zh-CN"/>
        </w:rPr>
      </w:pPr>
      <w:r>
        <w:rPr>
          <w:rStyle w:val="16"/>
          <w:rFonts w:hint="eastAsia" w:ascii="仿宋" w:hAnsi="仿宋" w:eastAsia="仿宋"/>
          <w:bCs/>
          <w:color w:val="000000"/>
          <w:sz w:val="32"/>
          <w:szCs w:val="32"/>
          <w:lang w:val="en-US" w:eastAsia="zh-CN"/>
        </w:rPr>
        <w:t>18.农林水（类）扶贫（款）其他扶贫支出（项）：</w:t>
      </w:r>
      <w:r>
        <w:rPr>
          <w:rStyle w:val="16"/>
          <w:rFonts w:hint="eastAsia" w:ascii="仿宋" w:hAnsi="仿宋" w:eastAsia="仿宋"/>
          <w:b w:val="0"/>
          <w:bCs w:val="0"/>
          <w:color w:val="000000"/>
          <w:sz w:val="32"/>
          <w:szCs w:val="32"/>
          <w:lang w:val="en-US" w:eastAsia="zh-CN"/>
        </w:rPr>
        <w:t>支出决算为33.80万元，完成预算100%，决算数等于预算数。</w:t>
      </w:r>
    </w:p>
    <w:p>
      <w:pPr>
        <w:spacing w:line="600" w:lineRule="exact"/>
        <w:ind w:firstLine="640" w:firstLineChars="200"/>
        <w:rPr>
          <w:rStyle w:val="16"/>
          <w:rFonts w:hint="default" w:ascii="仿宋" w:hAnsi="仿宋" w:eastAsia="仿宋"/>
          <w:bCs/>
          <w:color w:val="000000"/>
          <w:sz w:val="32"/>
          <w:szCs w:val="32"/>
          <w:lang w:val="en-US" w:eastAsia="zh-CN"/>
        </w:rPr>
      </w:pPr>
      <w:r>
        <w:rPr>
          <w:rStyle w:val="16"/>
          <w:rFonts w:hint="eastAsia" w:ascii="仿宋" w:hAnsi="仿宋" w:eastAsia="仿宋"/>
          <w:bCs/>
          <w:color w:val="000000"/>
          <w:sz w:val="32"/>
          <w:szCs w:val="32"/>
          <w:lang w:val="en-US" w:eastAsia="zh-CN"/>
        </w:rPr>
        <w:t>19.农林水（类）农村综合改革（款）对村民委员会和村党支部的补助（项）：</w:t>
      </w:r>
      <w:r>
        <w:rPr>
          <w:rStyle w:val="16"/>
          <w:rFonts w:hint="eastAsia" w:ascii="仿宋" w:hAnsi="仿宋" w:eastAsia="仿宋"/>
          <w:b w:val="0"/>
          <w:bCs w:val="0"/>
          <w:color w:val="000000"/>
          <w:sz w:val="32"/>
          <w:szCs w:val="32"/>
          <w:lang w:val="en-US" w:eastAsia="zh-CN"/>
        </w:rPr>
        <w:t>支出决算为516.60万元，完成预算100%，决算数等于预算数。</w:t>
      </w:r>
    </w:p>
    <w:p>
      <w:pPr>
        <w:spacing w:line="600" w:lineRule="exact"/>
        <w:ind w:firstLine="640" w:firstLineChars="200"/>
        <w:rPr>
          <w:rStyle w:val="16"/>
          <w:rFonts w:hint="eastAsia" w:ascii="仿宋" w:hAnsi="仿宋" w:eastAsia="仿宋"/>
          <w:b w:val="0"/>
          <w:bCs w:val="0"/>
          <w:color w:val="000000"/>
          <w:sz w:val="32"/>
          <w:szCs w:val="32"/>
          <w:lang w:val="en-US" w:eastAsia="zh-CN"/>
        </w:rPr>
      </w:pPr>
      <w:r>
        <w:rPr>
          <w:rStyle w:val="16"/>
          <w:rFonts w:hint="eastAsia" w:ascii="仿宋" w:hAnsi="仿宋" w:eastAsia="仿宋"/>
          <w:bCs/>
          <w:color w:val="000000"/>
          <w:sz w:val="32"/>
          <w:szCs w:val="32"/>
          <w:lang w:val="en-US" w:eastAsia="zh-CN"/>
        </w:rPr>
        <w:t>20.住房保障支出（类）保障性安居工程支出（款）其他保障性安居工程支出（项）：</w:t>
      </w:r>
      <w:r>
        <w:rPr>
          <w:rStyle w:val="16"/>
          <w:rFonts w:hint="eastAsia" w:ascii="仿宋" w:hAnsi="仿宋" w:eastAsia="仿宋"/>
          <w:b w:val="0"/>
          <w:bCs w:val="0"/>
          <w:color w:val="000000"/>
          <w:sz w:val="32"/>
          <w:szCs w:val="32"/>
          <w:lang w:val="en-US" w:eastAsia="zh-CN"/>
        </w:rPr>
        <w:t>支出决算为13.00万元，完成预算100%，决算数等于预算数。</w:t>
      </w:r>
    </w:p>
    <w:p>
      <w:pPr>
        <w:spacing w:line="600" w:lineRule="exact"/>
        <w:ind w:firstLine="640" w:firstLineChars="200"/>
        <w:rPr>
          <w:rStyle w:val="16"/>
          <w:rFonts w:hint="eastAsia" w:ascii="仿宋" w:hAnsi="仿宋" w:eastAsia="仿宋"/>
          <w:b w:val="0"/>
          <w:bCs w:val="0"/>
          <w:color w:val="000000"/>
          <w:sz w:val="32"/>
          <w:szCs w:val="32"/>
          <w:lang w:val="en-US" w:eastAsia="zh-CN"/>
        </w:rPr>
      </w:pPr>
      <w:r>
        <w:rPr>
          <w:rStyle w:val="16"/>
          <w:rFonts w:hint="eastAsia" w:ascii="仿宋" w:hAnsi="仿宋" w:eastAsia="仿宋"/>
          <w:bCs/>
          <w:color w:val="000000"/>
          <w:sz w:val="32"/>
          <w:szCs w:val="32"/>
          <w:lang w:val="en-US" w:eastAsia="zh-CN"/>
        </w:rPr>
        <w:t>23.住房保障支出（类）住房改革支出（款）住房公积金（项）：</w:t>
      </w:r>
      <w:r>
        <w:rPr>
          <w:rStyle w:val="16"/>
          <w:rFonts w:hint="eastAsia" w:ascii="仿宋" w:hAnsi="仿宋" w:eastAsia="仿宋"/>
          <w:b w:val="0"/>
          <w:bCs w:val="0"/>
          <w:color w:val="000000"/>
          <w:sz w:val="32"/>
          <w:szCs w:val="32"/>
          <w:lang w:val="en-US" w:eastAsia="zh-CN"/>
        </w:rPr>
        <w:t>支出决算为51.00万元，完成预算100%，决算数等于预算数。</w:t>
      </w:r>
    </w:p>
    <w:p>
      <w:pPr>
        <w:spacing w:line="600" w:lineRule="exact"/>
        <w:ind w:firstLine="640" w:firstLineChars="200"/>
        <w:rPr>
          <w:rStyle w:val="16"/>
          <w:rFonts w:hint="eastAsia" w:ascii="仿宋" w:hAnsi="仿宋" w:eastAsia="仿宋"/>
          <w:b w:val="0"/>
          <w:bCs w:val="0"/>
          <w:color w:val="000000"/>
          <w:sz w:val="32"/>
          <w:szCs w:val="32"/>
          <w:lang w:val="en-US" w:eastAsia="zh-CN"/>
        </w:rPr>
      </w:pPr>
      <w:r>
        <w:rPr>
          <w:rStyle w:val="16"/>
          <w:rFonts w:hint="eastAsia" w:ascii="仿宋" w:hAnsi="仿宋" w:eastAsia="仿宋"/>
          <w:bCs/>
          <w:color w:val="000000"/>
          <w:sz w:val="32"/>
          <w:szCs w:val="32"/>
          <w:lang w:val="en-US" w:eastAsia="zh-CN"/>
        </w:rPr>
        <w:t>24.灾害防治及应急管理支出（类）自然灾害救灾及恢复重建支出（款）中央自然灾害生活补助（项）：</w:t>
      </w:r>
      <w:r>
        <w:rPr>
          <w:rStyle w:val="16"/>
          <w:rFonts w:hint="eastAsia" w:ascii="仿宋" w:hAnsi="仿宋" w:eastAsia="仿宋"/>
          <w:b w:val="0"/>
          <w:bCs w:val="0"/>
          <w:color w:val="000000"/>
          <w:sz w:val="32"/>
          <w:szCs w:val="32"/>
          <w:lang w:val="en-US" w:eastAsia="zh-CN"/>
        </w:rPr>
        <w:t>支出决算为15.00万元，完成预算100%，决算数等于预算数。</w:t>
      </w:r>
    </w:p>
    <w:p>
      <w:pPr>
        <w:tabs>
          <w:tab w:val="right" w:pos="8306"/>
        </w:tabs>
        <w:spacing w:line="600" w:lineRule="exact"/>
        <w:ind w:firstLine="640"/>
        <w:outlineLvl w:val="1"/>
        <w:rPr>
          <w:rStyle w:val="30"/>
        </w:rPr>
      </w:pPr>
      <w:bookmarkStart w:id="28" w:name="_Toc15396608"/>
      <w:bookmarkStart w:id="29"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28"/>
      <w:bookmarkEnd w:id="29"/>
      <w:r>
        <w:rPr>
          <w:rStyle w:val="30"/>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674.74</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621.57</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53.17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0"/>
          <w:rFonts w:ascii="黑体" w:hAnsi="黑体" w:eastAsia="黑体"/>
          <w:b w:val="0"/>
        </w:rPr>
      </w:pPr>
      <w:bookmarkStart w:id="30" w:name="_Toc15396609"/>
      <w:bookmarkStart w:id="31" w:name="_Toc15377215"/>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30"/>
      <w:bookmarkEnd w:id="31"/>
    </w:p>
    <w:p>
      <w:pPr>
        <w:spacing w:line="600" w:lineRule="exact"/>
        <w:ind w:firstLine="640"/>
        <w:outlineLvl w:val="2"/>
        <w:rPr>
          <w:rFonts w:ascii="仿宋" w:hAnsi="仿宋" w:eastAsia="仿宋"/>
          <w:b/>
          <w:color w:val="000000"/>
          <w:sz w:val="32"/>
          <w:szCs w:val="32"/>
        </w:rPr>
      </w:pPr>
      <w:bookmarkStart w:id="32" w:name="_Toc15377216"/>
      <w:r>
        <w:rPr>
          <w:rFonts w:hint="eastAsia" w:ascii="仿宋" w:hAnsi="仿宋" w:eastAsia="仿宋"/>
          <w:b/>
          <w:color w:val="000000"/>
          <w:sz w:val="32"/>
          <w:szCs w:val="32"/>
        </w:rPr>
        <w:t>（一）“三公”经费财政拨款支出决算总体情况说明</w:t>
      </w:r>
      <w:bookmarkEnd w:id="3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6.97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62.79</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厉行节约，严格控制三公经费开支</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33" w:name="_Toc15377217"/>
      <w:r>
        <w:rPr>
          <w:rFonts w:hint="eastAsia" w:ascii="仿宋" w:hAnsi="仿宋" w:eastAsia="仿宋"/>
          <w:b/>
          <w:color w:val="000000"/>
          <w:sz w:val="32"/>
          <w:szCs w:val="32"/>
        </w:rPr>
        <w:t>（二）“三公”经费财政拨款支出决算具体情况说明</w:t>
      </w:r>
      <w:bookmarkEnd w:id="33"/>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6.97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具体情况如下：</w:t>
      </w:r>
    </w:p>
    <w:p>
      <w:pPr>
        <w:spacing w:line="600" w:lineRule="exact"/>
        <w:ind w:firstLine="640"/>
        <w:rPr>
          <w:rFonts w:hint="eastAsia" w:ascii="仿宋_GB2312" w:eastAsia="仿宋_GB2312"/>
          <w:b/>
          <w:color w:val="000000"/>
          <w:sz w:val="32"/>
          <w:szCs w:val="32"/>
          <w:lang w:eastAsia="zh-CN"/>
        </w:rPr>
      </w:pPr>
      <w:r>
        <w:rPr>
          <w:rFonts w:hint="eastAsia" w:ascii="仿宋_GB2312" w:eastAsia="仿宋_GB2312"/>
          <w:b/>
          <w:color w:val="000000"/>
          <w:sz w:val="32"/>
          <w:szCs w:val="32"/>
          <w:lang w:val="en-US" w:eastAsia="zh-CN"/>
        </w:rPr>
        <w:t>1</w:t>
      </w:r>
      <w:r>
        <w:rPr>
          <w:rFonts w:ascii="仿宋_GB2312" w:eastAsia="仿宋_GB2312"/>
          <w:b/>
          <w:color w:val="000000"/>
          <w:sz w:val="32"/>
          <w:szCs w:val="32"/>
        </w:rPr>
        <w:t>.</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6.97</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62.63</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0.27</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3.73</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加强公车使用管理，运维费减少。</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6.97</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政府日常事务</w:t>
      </w:r>
      <w:r>
        <w:rPr>
          <w:rFonts w:hint="eastAsia" w:ascii="仿宋_GB2312" w:eastAsia="仿宋_GB2312"/>
          <w:color w:val="000000"/>
          <w:sz w:val="32"/>
          <w:szCs w:val="32"/>
        </w:rPr>
        <w:t>等所需的公务用车燃料费、维修费、过路过桥费、保险费等支出。</w:t>
      </w:r>
    </w:p>
    <w:p>
      <w:pPr>
        <w:spacing w:line="600" w:lineRule="exact"/>
        <w:ind w:firstLine="640"/>
        <w:outlineLvl w:val="1"/>
        <w:rPr>
          <w:rStyle w:val="30"/>
          <w:rFonts w:ascii="黑体" w:hAnsi="黑体" w:eastAsia="黑体"/>
        </w:rPr>
      </w:pPr>
      <w:bookmarkStart w:id="34" w:name="_Toc15396610"/>
      <w:bookmarkStart w:id="35" w:name="_Toc15377218"/>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34"/>
      <w:bookmarkEnd w:id="35"/>
    </w:p>
    <w:p>
      <w:pPr>
        <w:spacing w:line="600" w:lineRule="exact"/>
        <w:ind w:firstLine="640"/>
        <w:rPr>
          <w:rFonts w:hint="default" w:ascii="方正小标宋简体" w:hAnsi="方正小标宋简体" w:eastAsia="仿宋_GB2312" w:cs="方正小标宋简体"/>
          <w:sz w:val="44"/>
          <w:szCs w:val="44"/>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497.12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主要用于征拆项目补偿等支出。</w:t>
      </w:r>
    </w:p>
    <w:p>
      <w:pPr>
        <w:spacing w:line="600" w:lineRule="exact"/>
        <w:ind w:firstLine="800" w:firstLineChars="250"/>
        <w:outlineLvl w:val="1"/>
        <w:rPr>
          <w:rStyle w:val="30"/>
          <w:rFonts w:ascii="黑体" w:hAnsi="黑体" w:eastAsia="黑体"/>
        </w:rPr>
      </w:pPr>
      <w:bookmarkStart w:id="36" w:name="_Toc15377221"/>
      <w:bookmarkStart w:id="37" w:name="_Toc15396612"/>
      <w:r>
        <w:rPr>
          <w:rFonts w:hint="eastAsia" w:ascii="黑体" w:hAnsi="黑体" w:eastAsia="黑体"/>
          <w:color w:val="000000"/>
          <w:sz w:val="32"/>
          <w:szCs w:val="32"/>
          <w:lang w:eastAsia="zh-CN"/>
        </w:rPr>
        <w:t>九</w:t>
      </w:r>
      <w:r>
        <w:rPr>
          <w:rStyle w:val="30"/>
          <w:rFonts w:hint="eastAsia" w:ascii="黑体" w:hAnsi="黑体" w:eastAsia="黑体"/>
        </w:rPr>
        <w:t>、</w:t>
      </w:r>
      <w:r>
        <w:rPr>
          <w:rStyle w:val="30"/>
          <w:rFonts w:hint="eastAsia" w:ascii="黑体" w:hAnsi="黑体" w:eastAsia="黑体"/>
          <w:b w:val="0"/>
        </w:rPr>
        <w:t>其他重要事项的情况说明</w:t>
      </w:r>
      <w:bookmarkEnd w:id="36"/>
      <w:bookmarkEnd w:id="37"/>
    </w:p>
    <w:p>
      <w:pPr>
        <w:spacing w:line="600" w:lineRule="exact"/>
        <w:ind w:firstLine="640" w:firstLineChars="200"/>
        <w:outlineLvl w:val="2"/>
        <w:rPr>
          <w:rFonts w:ascii="仿宋" w:hAnsi="仿宋" w:eastAsia="仿宋"/>
          <w:color w:val="000000"/>
          <w:sz w:val="32"/>
          <w:szCs w:val="32"/>
        </w:rPr>
      </w:pPr>
      <w:bookmarkStart w:id="38" w:name="_Toc15377222"/>
      <w:r>
        <w:rPr>
          <w:rFonts w:hint="eastAsia" w:ascii="仿宋" w:hAnsi="仿宋" w:eastAsia="仿宋"/>
          <w:b/>
          <w:color w:val="000000"/>
          <w:sz w:val="32"/>
          <w:szCs w:val="32"/>
        </w:rPr>
        <w:t>（一）机关运行经费支出情况</w:t>
      </w:r>
      <w:bookmarkEnd w:id="38"/>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双福镇人民政府</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53.17</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6.52</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11.32</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bookmarkStart w:id="39" w:name="_Toc15377223"/>
      <w:r>
        <w:rPr>
          <w:rFonts w:hint="eastAsia" w:ascii="仿宋" w:hAnsi="仿宋" w:eastAsia="仿宋"/>
          <w:b/>
          <w:color w:val="000000"/>
          <w:sz w:val="32"/>
          <w:szCs w:val="32"/>
        </w:rPr>
        <w:t>（二）政府采购支出情况</w:t>
      </w:r>
      <w:bookmarkEnd w:id="3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双福镇人民</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bookmarkStart w:id="40" w:name="_Toc15377224"/>
      <w:r>
        <w:rPr>
          <w:rFonts w:hint="eastAsia" w:ascii="仿宋" w:hAnsi="仿宋" w:eastAsia="仿宋"/>
          <w:b/>
          <w:color w:val="000000"/>
          <w:sz w:val="32"/>
          <w:szCs w:val="32"/>
        </w:rPr>
        <w:t>（三）国有资产占有使用情况</w:t>
      </w:r>
      <w:bookmarkEnd w:id="40"/>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双福镇人民</w:t>
      </w:r>
      <w:r>
        <w:rPr>
          <w:rFonts w:hint="eastAsia" w:ascii="仿宋_GB2312" w:eastAsia="仿宋_GB2312"/>
          <w:color w:val="000000"/>
          <w:sz w:val="32"/>
          <w:szCs w:val="32"/>
        </w:rPr>
        <w:t>政府共有车辆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w:t>
      </w:r>
      <w:r>
        <w:rPr>
          <w:rFonts w:hint="eastAsia" w:ascii="仿宋_GB2312" w:eastAsia="仿宋_GB2312"/>
          <w:color w:val="000000"/>
          <w:sz w:val="32"/>
          <w:szCs w:val="32"/>
          <w:lang w:val="en-US" w:eastAsia="zh-CN"/>
        </w:rPr>
        <w:t>应急保障用车2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应急保障</w:t>
      </w:r>
      <w:r>
        <w:rPr>
          <w:rFonts w:hint="eastAsia" w:ascii="仿宋_GB2312" w:eastAsia="仿宋_GB2312"/>
          <w:color w:val="000000"/>
          <w:sz w:val="32"/>
          <w:szCs w:val="32"/>
        </w:rPr>
        <w:t>用车主要是用于</w:t>
      </w:r>
      <w:r>
        <w:rPr>
          <w:rFonts w:hint="eastAsia" w:ascii="仿宋_GB2312" w:eastAsia="仿宋_GB2312"/>
          <w:color w:val="000000"/>
          <w:sz w:val="32"/>
          <w:szCs w:val="32"/>
          <w:lang w:eastAsia="zh-CN"/>
        </w:rPr>
        <w:t>政府日常事务</w:t>
      </w:r>
      <w:r>
        <w:rPr>
          <w:rFonts w:hint="eastAsia" w:ascii="仿宋_GB2312" w:eastAsia="仿宋_GB2312"/>
          <w:color w:val="000000"/>
          <w:sz w:val="32"/>
          <w:szCs w:val="32"/>
          <w:lang w:val="en-US" w:eastAsia="zh-CN"/>
        </w:rPr>
        <w:t>及应急保障</w:t>
      </w:r>
      <w:r>
        <w:rPr>
          <w:rFonts w:hint="eastAsia" w:ascii="仿宋_GB2312" w:eastAsia="仿宋_GB2312"/>
          <w:color w:val="000000"/>
          <w:sz w:val="32"/>
          <w:szCs w:val="32"/>
          <w:lang w:eastAsia="zh-CN"/>
        </w:rPr>
        <w:t>用车，</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根据预算绩效管理要求，本单位在年初预算编制阶段，对XX个项目编制了绩效目标，年终执行完毕后，对</w:t>
      </w:r>
      <w:r>
        <w:rPr>
          <w:rFonts w:hint="eastAsia" w:ascii="仿宋_GB2312" w:hAnsi="仿宋_GB2312" w:eastAsia="仿宋_GB2312" w:cs="仿宋_GB2312"/>
          <w:sz w:val="32"/>
          <w:szCs w:val="32"/>
          <w:lang w:val="en-US" w:eastAsia="zh-CN"/>
        </w:rPr>
        <w:t>集镇公共运维费</w:t>
      </w:r>
      <w:r>
        <w:rPr>
          <w:rFonts w:hint="eastAsia" w:ascii="仿宋_GB2312" w:hAnsi="仿宋_GB2312" w:eastAsia="仿宋_GB2312" w:cs="仿宋_GB2312"/>
          <w:sz w:val="32"/>
          <w:szCs w:val="32"/>
        </w:rPr>
        <w:t>项目开展了绩效目标完成情况自评。</w:t>
      </w:r>
    </w:p>
    <w:p>
      <w:pPr>
        <w:ind w:firstLine="640" w:firstLineChars="200"/>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 w:hAnsi="仿宋" w:eastAsia="仿宋" w:cs="仿宋"/>
          <w:color w:val="000000"/>
          <w:kern w:val="0"/>
          <w:sz w:val="30"/>
          <w:szCs w:val="30"/>
          <w:shd w:val="clear" w:color="auto" w:fill="FFFFFF"/>
          <w:lang w:val="zh-CN"/>
        </w:rPr>
        <w:t>我镇在预算支出中不存在违法违纪行为，按要求完成了基础工作制度、公开公示制度、内部控制制度、廉政建设制度的建设工作；做到年初有计划、年中有回顾、年终有总结，会计按月及时记账并装订账簿，按时并保质保量的完成年终部门决算工作、财政资金的对账工作、资产的登记、以及日常的报表及资料的报送工作。</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我镇开展集镇联合整治工作20余次，联合城管、市场监管所、派出所联合执法，保证集镇秩序井然有效、环境卫生能够达标；每年支出9万元购买保洁服务，保证街道干净整洁；零星维修井盖、排水、路面，报账基础设施正常使用。起到了改善集镇面貌、美化集镇环境的作用，有利于实现乡村振兴和人居环境改善的目标。</w:t>
      </w:r>
      <w:r>
        <w:rPr>
          <w:rFonts w:hint="eastAsia" w:ascii="仿宋_GB2312" w:hAnsi="仿宋_GB2312" w:eastAsia="仿宋_GB2312" w:cs="仿宋_GB2312"/>
          <w:sz w:val="32"/>
          <w:szCs w:val="32"/>
        </w:rPr>
        <w:t>。</w:t>
      </w:r>
    </w:p>
    <w:p>
      <w:pPr>
        <w:spacing w:line="58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本部门按要求对2019年部门整体支出绩效评价情况开展自评，《2019年</w:t>
      </w:r>
      <w:r>
        <w:rPr>
          <w:rFonts w:hint="eastAsia" w:ascii="仿宋_GB2312" w:hAnsi="仿宋_GB2312" w:eastAsia="仿宋_GB2312" w:cs="仿宋_GB2312"/>
          <w:sz w:val="32"/>
          <w:szCs w:val="32"/>
          <w:lang w:val="en-US" w:eastAsia="zh-CN"/>
        </w:rPr>
        <w:t>峨眉山市双福镇人民政府</w:t>
      </w:r>
      <w:r>
        <w:rPr>
          <w:rFonts w:hint="eastAsia" w:ascii="仿宋_GB2312" w:hAnsi="仿宋_GB2312" w:eastAsia="仿宋_GB2312" w:cs="仿宋_GB2312"/>
          <w:sz w:val="32"/>
          <w:szCs w:val="32"/>
        </w:rPr>
        <w:t>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集镇公共运维费</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val="en-US" w:eastAsia="zh-CN"/>
        </w:rPr>
        <w:t>集镇公共设施运维费</w:t>
      </w:r>
      <w:r>
        <w:rPr>
          <w:rFonts w:hint="eastAsia" w:ascii="仿宋_GB2312" w:hAnsi="仿宋_GB2312" w:eastAsia="仿宋_GB2312" w:cs="仿宋_GB2312"/>
          <w:sz w:val="32"/>
          <w:szCs w:val="32"/>
        </w:rPr>
        <w:t>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2"/>
        </w:numPr>
        <w:spacing w:line="600" w:lineRule="exact"/>
        <w:ind w:firstLine="660" w:firstLineChars="150"/>
        <w:jc w:val="center"/>
        <w:outlineLvl w:val="0"/>
        <w:rPr>
          <w:rStyle w:val="26"/>
          <w:rFonts w:ascii="黑体" w:hAnsi="黑体" w:eastAsia="黑体"/>
          <w:b w:val="0"/>
        </w:rPr>
      </w:pPr>
      <w:bookmarkStart w:id="41" w:name="_Toc15377225"/>
      <w:bookmarkStart w:id="42" w:name="_Toc15396613"/>
      <w:r>
        <w:rPr>
          <w:rFonts w:hint="eastAsia" w:ascii="黑体" w:hAnsi="黑体" w:eastAsia="黑体"/>
          <w:color w:val="000000"/>
          <w:sz w:val="44"/>
          <w:szCs w:val="44"/>
        </w:rPr>
        <w:t>名</w:t>
      </w:r>
      <w:r>
        <w:rPr>
          <w:rStyle w:val="26"/>
          <w:rFonts w:hint="eastAsia" w:ascii="黑体" w:hAnsi="黑体" w:eastAsia="黑体"/>
          <w:b w:val="0"/>
        </w:rPr>
        <w:t>词解释</w:t>
      </w:r>
      <w:bookmarkEnd w:id="41"/>
      <w:bookmarkEnd w:id="42"/>
    </w:p>
    <w:p>
      <w:pPr>
        <w:spacing w:line="600" w:lineRule="exact"/>
        <w:jc w:val="left"/>
        <w:rPr>
          <w:rFonts w:ascii="宋体"/>
          <w:b/>
          <w:color w:val="000000"/>
          <w:sz w:val="44"/>
          <w:szCs w:val="44"/>
        </w:rPr>
      </w:pPr>
    </w:p>
    <w:p>
      <w:pPr>
        <w:spacing w:line="600" w:lineRule="exact"/>
        <w:jc w:val="left"/>
        <w:rPr>
          <w:rFonts w:ascii="宋体"/>
          <w:b/>
          <w:color w:val="000000"/>
          <w:sz w:val="44"/>
          <w:szCs w:val="44"/>
        </w:rPr>
      </w:pPr>
    </w:p>
    <w:p>
      <w:pPr>
        <w:pStyle w:val="1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1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1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1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1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1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18"/>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18"/>
        <w:spacing w:line="560" w:lineRule="exact"/>
        <w:ind w:firstLine="640" w:firstLineChars="200"/>
        <w:rPr>
          <w:rFonts w:ascii="仿宋_GB2312" w:eastAsia="仿宋_GB2312"/>
          <w:sz w:val="32"/>
          <w:szCs w:val="32"/>
          <w:lang w:val="en-US" w:eastAsia="zh-CN"/>
        </w:rPr>
      </w:pPr>
      <w:r>
        <w:rPr>
          <w:rFonts w:hint="eastAsia" w:ascii="仿宋_GB2312" w:eastAsia="仿宋_GB2312"/>
          <w:sz w:val="32"/>
          <w:szCs w:val="32"/>
          <w:lang w:val="en-US" w:eastAsia="zh-CN"/>
        </w:rPr>
        <w:t>9</w:t>
      </w:r>
      <w:r>
        <w:rPr>
          <w:rFonts w:ascii="仿宋_GB2312" w:eastAsia="仿宋_GB2312"/>
          <w:sz w:val="32"/>
          <w:szCs w:val="32"/>
          <w:lang w:val="en-US" w:eastAsia="zh-CN"/>
        </w:rPr>
        <w:t>.</w:t>
      </w:r>
      <w:r>
        <w:rPr>
          <w:rFonts w:hint="eastAsia" w:ascii="仿宋_GB2312" w:eastAsia="仿宋_GB2312"/>
          <w:sz w:val="32"/>
          <w:szCs w:val="32"/>
          <w:lang w:val="en-US" w:eastAsia="zh-CN"/>
        </w:rPr>
        <w:t>一般公共服务（类）政府办公厅（室）及相关机构事务（款）行政运行（项）</w:t>
      </w:r>
      <w:r>
        <w:rPr>
          <w:rFonts w:ascii="仿宋_GB2312" w:eastAsia="仿宋_GB2312"/>
          <w:sz w:val="32"/>
          <w:szCs w:val="32"/>
          <w:lang w:val="en-US" w:eastAsia="zh-CN"/>
        </w:rPr>
        <w:t xml:space="preserve">: </w:t>
      </w:r>
      <w:r>
        <w:rPr>
          <w:rFonts w:hint="eastAsia" w:ascii="仿宋_GB2312" w:eastAsia="仿宋_GB2312"/>
          <w:sz w:val="32"/>
          <w:szCs w:val="32"/>
        </w:rPr>
        <w:t>主要是正常运转的基本支出，包括基本工资、津贴补贴（或绩效工资）等人员经费以及办公费、印刷费、水电费等日常公用经费。</w:t>
      </w:r>
    </w:p>
    <w:p>
      <w:pPr>
        <w:pStyle w:val="1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10.一般公共服务（类）政府办公厅（室）及相关机构事务（款）行政运行（项）一般行政管理事务（项）:</w:t>
      </w:r>
      <w:r>
        <w:rPr>
          <w:rFonts w:hint="eastAsia" w:ascii="仿宋_GB2312" w:eastAsia="仿宋_GB2312"/>
          <w:sz w:val="32"/>
          <w:szCs w:val="32"/>
        </w:rPr>
        <w:t>主要是党建、安全监管、基层组织建设、群团工作、人武工作、文广计工作等经费支出。</w:t>
      </w:r>
    </w:p>
    <w:p>
      <w:pPr>
        <w:pStyle w:val="1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11.一般公共服务（类）政府办公厅（室）及相关机构事务（款）行政运行（项）其他政府办公厅（室及相关机构事务）（项）: 主要反映政府年办公厅（室）及相关机构事务支出。</w:t>
      </w:r>
    </w:p>
    <w:p>
      <w:pPr>
        <w:pStyle w:val="1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12.国防（类）国防动员（款）民兵（项）:反映用于民兵建设与管理方面的支出。</w:t>
      </w:r>
    </w:p>
    <w:p>
      <w:pPr>
        <w:pStyle w:val="1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13.国防（类）国防动员（款）其他国防动员支出（项）:反映其他用于国防动员方面的支出。</w:t>
      </w:r>
    </w:p>
    <w:p>
      <w:pPr>
        <w:pStyle w:val="1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14.文化旅游体育与传媒（类）文化和旅游（款）其他文化和旅游支出（项）:反映其他用于文化和旅游方面的支出。</w:t>
      </w:r>
    </w:p>
    <w:p>
      <w:pPr>
        <w:pStyle w:val="1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15.社会保障和就业（类）行政事业单位离退休（款）机关事业单位基本养老保险缴费支出（项）：反映</w:t>
      </w:r>
      <w:r>
        <w:rPr>
          <w:rFonts w:hint="eastAsia" w:ascii="仿宋_GB2312" w:eastAsia="仿宋_GB2312"/>
          <w:sz w:val="32"/>
          <w:szCs w:val="32"/>
        </w:rPr>
        <w:t>部门实施养老保险制度由单位缴纳的养老保险费的支出。</w:t>
      </w:r>
    </w:p>
    <w:p>
      <w:pPr>
        <w:pStyle w:val="1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16.社会保障和就业（类）行政事业单位离退休（款）机关事业单位职业年金缴费支出（项）：反映</w:t>
      </w:r>
      <w:r>
        <w:rPr>
          <w:rFonts w:hint="eastAsia" w:ascii="仿宋_GB2312" w:eastAsia="仿宋_GB2312"/>
          <w:sz w:val="32"/>
          <w:szCs w:val="32"/>
        </w:rPr>
        <w:t>部门实施养老保险制度由单位缴纳的职业年金的支出</w:t>
      </w:r>
      <w:r>
        <w:rPr>
          <w:rFonts w:hint="eastAsia" w:ascii="仿宋_GB2312" w:eastAsia="仿宋_GB2312"/>
          <w:sz w:val="32"/>
          <w:szCs w:val="32"/>
          <w:lang w:eastAsia="zh-CN"/>
        </w:rPr>
        <w:t>。</w:t>
      </w:r>
    </w:p>
    <w:p>
      <w:pPr>
        <w:pStyle w:val="1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17.社会保障和就业（类）抚恤（款）死亡抚恤（项）：反映按照规定用于烈士和牺牲、病故人员家属的一次性和定期抚恤金以及丧葬补助费。</w:t>
      </w:r>
    </w:p>
    <w:p>
      <w:pPr>
        <w:pStyle w:val="1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18.社会保障和就业（类）抚恤（款）在乡复员、退伍军人生活补助（项）：反映在乡退伍红军老战士（含西路军红军老战士、红军失散人员），1954年10月31日前入伍的在乡复员军人、按规定办理带病回乡手续的退伍军人生活补助。</w:t>
      </w:r>
    </w:p>
    <w:p>
      <w:pPr>
        <w:pStyle w:val="1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19.社会保障和就业（类）抚恤（款）其他优抚支出（项）：反映其他用于优抚方面的支出。</w:t>
      </w:r>
    </w:p>
    <w:p>
      <w:pPr>
        <w:pStyle w:val="18"/>
        <w:spacing w:line="560" w:lineRule="exact"/>
        <w:ind w:firstLine="640" w:firstLineChars="200"/>
        <w:rPr>
          <w:rFonts w:ascii="仿宋_GB2312" w:hAnsi="Calibri" w:eastAsia="仿宋_GB2312" w:cs="仿宋"/>
          <w:color w:val="000000"/>
          <w:kern w:val="0"/>
          <w:sz w:val="32"/>
          <w:szCs w:val="32"/>
          <w:lang w:val="en-US" w:eastAsia="zh-CN" w:bidi="ar-SA"/>
        </w:rPr>
      </w:pPr>
      <w:r>
        <w:rPr>
          <w:rFonts w:hint="eastAsia" w:ascii="仿宋_GB2312" w:eastAsia="仿宋_GB2312"/>
          <w:sz w:val="32"/>
          <w:szCs w:val="32"/>
          <w:lang w:val="en-US" w:eastAsia="zh-CN"/>
        </w:rPr>
        <w:t>20.卫生健康（类）行政事业单位医疗（款）行政单位医疗</w:t>
      </w:r>
      <w:r>
        <w:rPr>
          <w:rFonts w:hint="eastAsia" w:ascii="仿宋_GB2312" w:hAnsi="Calibri" w:eastAsia="仿宋_GB2312" w:cs="仿宋"/>
          <w:color w:val="000000"/>
          <w:kern w:val="0"/>
          <w:sz w:val="32"/>
          <w:szCs w:val="32"/>
          <w:lang w:val="en-US" w:eastAsia="zh-CN" w:bidi="ar-SA"/>
        </w:rPr>
        <w:t>（项）：</w:t>
      </w:r>
      <w:r>
        <w:rPr>
          <w:rFonts w:hint="eastAsia" w:ascii="仿宋_GB2312" w:eastAsia="仿宋_GB2312" w:cs="仿宋"/>
          <w:color w:val="000000"/>
          <w:kern w:val="0"/>
          <w:sz w:val="32"/>
          <w:szCs w:val="32"/>
          <w:lang w:val="en-US" w:eastAsia="zh-CN" w:bidi="ar-SA"/>
        </w:rPr>
        <w:t>反映</w:t>
      </w:r>
      <w:r>
        <w:rPr>
          <w:rFonts w:hint="eastAsia" w:ascii="仿宋_GB2312" w:eastAsia="仿宋_GB2312"/>
          <w:sz w:val="32"/>
          <w:szCs w:val="32"/>
        </w:rPr>
        <w:t>行政单位及参公管理事业单位用于缴纳单位基本医疗保险支出。</w:t>
      </w:r>
    </w:p>
    <w:p>
      <w:pPr>
        <w:pStyle w:val="1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21.农林水（类）农业（款）事业运行（项）：反映</w:t>
      </w:r>
      <w:r>
        <w:rPr>
          <w:rFonts w:hint="eastAsia" w:ascii="仿宋_GB2312" w:eastAsia="仿宋_GB2312"/>
          <w:sz w:val="32"/>
          <w:szCs w:val="32"/>
        </w:rPr>
        <w:t>事业人员基本工资、津贴补贴（或绩效工资）等人员经费以及事业单位办公费、印刷费、水电费等日常公用经费。</w:t>
      </w:r>
    </w:p>
    <w:p>
      <w:pPr>
        <w:pStyle w:val="1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22.农林水（类）农业（款）农村道路建设（项）：反应用于农村公路、乡村道路建设方面的支出。</w:t>
      </w:r>
    </w:p>
    <w:p>
      <w:pPr>
        <w:pStyle w:val="1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23.农林水（类）农业（款）对高校毕业生到基层任职补助（项）：反映</w:t>
      </w:r>
      <w:r>
        <w:rPr>
          <w:rFonts w:hint="eastAsia" w:ascii="仿宋_GB2312" w:eastAsia="仿宋_GB2312"/>
          <w:sz w:val="32"/>
          <w:szCs w:val="32"/>
        </w:rPr>
        <w:t>大学生村官工资、公积金、保险等</w:t>
      </w:r>
      <w:r>
        <w:rPr>
          <w:rFonts w:hint="eastAsia" w:ascii="仿宋_GB2312" w:eastAsia="仿宋_GB2312"/>
          <w:sz w:val="32"/>
          <w:szCs w:val="32"/>
          <w:lang w:val="en-US" w:eastAsia="zh-CN"/>
        </w:rPr>
        <w:t>支出</w:t>
      </w:r>
      <w:r>
        <w:rPr>
          <w:rFonts w:hint="eastAsia" w:ascii="仿宋_GB2312" w:eastAsia="仿宋_GB2312"/>
          <w:sz w:val="32"/>
          <w:szCs w:val="32"/>
        </w:rPr>
        <w:t>。</w:t>
      </w:r>
    </w:p>
    <w:p>
      <w:pPr>
        <w:pStyle w:val="1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24.农林水（类）农业（款）其他农业支出（项）：反映其他用于农业农村方面的支出。</w:t>
      </w:r>
    </w:p>
    <w:p>
      <w:pPr>
        <w:pStyle w:val="1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25.农林水（类）水利（款）防汛（项）：反映防汛业务支出。</w:t>
      </w:r>
    </w:p>
    <w:p>
      <w:pPr>
        <w:pStyle w:val="1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26.农林水（类）扶贫（款）其他扶贫支出（项）：反映其他用于扶贫方面的支出。</w:t>
      </w:r>
    </w:p>
    <w:p>
      <w:pPr>
        <w:pStyle w:val="1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27.农林水（类）农村综合改革（款）对村级一事一议的补助（项）：反映对村级一事一议项目的补助支出。</w:t>
      </w:r>
    </w:p>
    <w:p>
      <w:pPr>
        <w:pStyle w:val="1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28.农林水（类）农村综合改革（款）对村民委员会和村党支部的补助（项）：反映各级财政对村民委员会和村党支部的补助支出，以及支持建立县级基本财力保障机制安排的村级组织运转奖补资金。</w:t>
      </w:r>
    </w:p>
    <w:p>
      <w:pPr>
        <w:pStyle w:val="1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29.农林水（类）农村综合改革（款）农村综合改革示范点补助（项）：反映各级财政对农村综合改革示范试点、新型农业社会化服务体系建设等补助支出。</w:t>
      </w:r>
    </w:p>
    <w:p>
      <w:pPr>
        <w:pStyle w:val="1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30.住房保障支出（类）保障性安居工程支出（款）其他保障性安居工程支出（项）：反映其他用于保障性住房方面的支出。</w:t>
      </w:r>
    </w:p>
    <w:p>
      <w:pPr>
        <w:pStyle w:val="1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31.住房保障支出（类）住房改革支出（款）住房公积金（项）：反映行政事业单位按人力资源和社会保障部、财政部规定的基本工资和津贴补贴以及规定比例为职工缴纳的住房公积金。</w:t>
      </w:r>
    </w:p>
    <w:p>
      <w:pPr>
        <w:pStyle w:val="18"/>
        <w:spacing w:line="560" w:lineRule="exact"/>
        <w:ind w:firstLine="640" w:firstLineChars="200"/>
        <w:rPr>
          <w:rFonts w:hint="default" w:ascii="仿宋_GB2312" w:hAnsi="Calibri" w:eastAsia="仿宋_GB2312" w:cs="仿宋"/>
          <w:color w:val="000000"/>
          <w:kern w:val="0"/>
          <w:sz w:val="32"/>
          <w:szCs w:val="32"/>
          <w:lang w:val="en-US" w:eastAsia="zh-CN" w:bidi="ar-SA"/>
        </w:rPr>
      </w:pPr>
      <w:r>
        <w:rPr>
          <w:rFonts w:hint="eastAsia" w:ascii="仿宋_GB2312" w:eastAsia="仿宋_GB2312"/>
          <w:sz w:val="32"/>
          <w:szCs w:val="32"/>
          <w:lang w:val="en-US" w:eastAsia="zh-CN"/>
        </w:rPr>
        <w:t>32.灾害防治及应急管理支出（类）自然灾害救灾及恢复重</w:t>
      </w:r>
      <w:r>
        <w:rPr>
          <w:rFonts w:hint="eastAsia" w:ascii="仿宋_GB2312" w:hAnsi="Calibri" w:eastAsia="仿宋_GB2312" w:cs="仿宋"/>
          <w:color w:val="000000"/>
          <w:kern w:val="0"/>
          <w:sz w:val="32"/>
          <w:szCs w:val="32"/>
          <w:lang w:val="en-US" w:eastAsia="zh-CN" w:bidi="ar-SA"/>
        </w:rPr>
        <w:t>建支出（款）中央自然灾害生活补助（项）：</w:t>
      </w:r>
      <w:r>
        <w:rPr>
          <w:rFonts w:hint="eastAsia" w:ascii="仿宋_GB2312" w:eastAsia="仿宋_GB2312" w:cs="仿宋"/>
          <w:color w:val="000000"/>
          <w:kern w:val="0"/>
          <w:sz w:val="32"/>
          <w:szCs w:val="32"/>
          <w:lang w:val="en-US" w:eastAsia="zh-CN" w:bidi="ar-SA"/>
        </w:rPr>
        <w:t>反映用于自然灾害生活救助、救灾及灾后恢复重建方面的中央财政资金支出。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35</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1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8"/>
        <w:spacing w:line="560" w:lineRule="exact"/>
        <w:ind w:firstLine="640" w:firstLineChars="200"/>
        <w:rPr>
          <w:rFonts w:ascii="仿宋_GB2312" w:eastAsia="仿宋_GB2312" w:cs="黑体"/>
          <w:sz w:val="32"/>
          <w:szCs w:val="32"/>
        </w:rPr>
      </w:pPr>
      <w:r>
        <w:rPr>
          <w:rFonts w:ascii="仿宋_GB2312" w:eastAsia="仿宋_GB2312"/>
          <w:sz w:val="32"/>
          <w:szCs w:val="32"/>
        </w:rPr>
        <w:t>3</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6"/>
          <w:rFonts w:ascii="黑体" w:hAnsi="黑体" w:eastAsia="黑体"/>
          <w:b w:val="0"/>
        </w:rPr>
      </w:pPr>
      <w:bookmarkStart w:id="43" w:name="_Toc15377226"/>
      <w:r>
        <w:rPr>
          <w:rFonts w:ascii="宋体"/>
          <w:b/>
          <w:color w:val="000000"/>
          <w:sz w:val="44"/>
          <w:szCs w:val="44"/>
        </w:rPr>
        <w:br w:type="page"/>
      </w:r>
      <w:bookmarkStart w:id="44"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44"/>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widowControl/>
        <w:spacing w:line="580" w:lineRule="exact"/>
        <w:jc w:val="center"/>
        <w:rPr>
          <w:rFonts w:hint="eastAsia"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20</w:t>
      </w:r>
      <w:r>
        <w:rPr>
          <w:rFonts w:hint="eastAsia" w:ascii="方正小标宋_GBK" w:hAnsi="宋体" w:eastAsia="方正小标宋_GBK"/>
          <w:b/>
          <w:sz w:val="44"/>
          <w:szCs w:val="44"/>
          <w:shd w:val="clear" w:color="auto" w:fill="FFFFFF"/>
          <w:lang w:val="en-US" w:eastAsia="zh-CN"/>
        </w:rPr>
        <w:t>19</w:t>
      </w:r>
      <w:r>
        <w:rPr>
          <w:rFonts w:hint="eastAsia" w:ascii="方正小标宋_GBK" w:hAnsi="宋体" w:eastAsia="方正小标宋_GBK"/>
          <w:b/>
          <w:sz w:val="44"/>
          <w:szCs w:val="44"/>
          <w:shd w:val="clear" w:color="auto" w:fill="FFFFFF"/>
        </w:rPr>
        <w:t>年峨眉山市双福镇人民政府</w:t>
      </w:r>
    </w:p>
    <w:p>
      <w:pPr>
        <w:widowControl/>
        <w:spacing w:line="580" w:lineRule="exact"/>
        <w:jc w:val="center"/>
        <w:rPr>
          <w:rFonts w:hint="eastAsia"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整体支出绩效评价报告</w:t>
      </w:r>
    </w:p>
    <w:p>
      <w:pPr>
        <w:widowControl/>
        <w:adjustRightInd w:val="0"/>
        <w:snapToGrid w:val="0"/>
        <w:spacing w:line="360" w:lineRule="auto"/>
        <w:ind w:firstLine="420" w:firstLineChars="200"/>
        <w:jc w:val="left"/>
        <w:rPr>
          <w:rFonts w:hint="eastAsia" w:ascii="黑体" w:hAnsi="宋体" w:eastAsia="黑体" w:cs="宋体"/>
          <w:color w:val="000000"/>
          <w:kern w:val="0"/>
          <w:szCs w:val="32"/>
          <w:shd w:val="clear" w:color="auto" w:fill="FFFFFF"/>
        </w:rPr>
      </w:pP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rPr>
        <w:t>一、</w:t>
      </w:r>
      <w:r>
        <w:rPr>
          <w:rFonts w:hint="eastAsia" w:ascii="仿宋" w:hAnsi="仿宋" w:eastAsia="仿宋" w:cs="仿宋"/>
          <w:color w:val="000000"/>
          <w:kern w:val="0"/>
          <w:sz w:val="30"/>
          <w:szCs w:val="30"/>
          <w:shd w:val="clear" w:color="auto" w:fill="FFFFFF"/>
          <w:lang w:val="zh-CN"/>
        </w:rPr>
        <w:t>部门概况</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（一）机构组成。</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双福镇人民政府属于行政单位，是一级预算单位。本单位201</w:t>
      </w:r>
      <w:r>
        <w:rPr>
          <w:rFonts w:hint="eastAsia" w:ascii="仿宋" w:hAnsi="仿宋" w:eastAsia="仿宋" w:cs="仿宋"/>
          <w:color w:val="000000"/>
          <w:kern w:val="0"/>
          <w:sz w:val="30"/>
          <w:szCs w:val="30"/>
          <w:shd w:val="clear" w:color="auto" w:fill="FFFFFF"/>
        </w:rPr>
        <w:t>9</w:t>
      </w:r>
      <w:r>
        <w:rPr>
          <w:rFonts w:hint="eastAsia" w:ascii="仿宋" w:hAnsi="仿宋" w:eastAsia="仿宋" w:cs="仿宋"/>
          <w:color w:val="000000"/>
          <w:kern w:val="0"/>
          <w:sz w:val="30"/>
          <w:szCs w:val="30"/>
          <w:shd w:val="clear" w:color="auto" w:fill="FFFFFF"/>
          <w:lang w:val="zh-CN"/>
        </w:rPr>
        <w:t>年预算编制独立核算机构1个，独立编制机构</w:t>
      </w:r>
      <w:r>
        <w:rPr>
          <w:rFonts w:hint="eastAsia" w:ascii="仿宋" w:hAnsi="仿宋" w:eastAsia="仿宋" w:cs="仿宋"/>
          <w:color w:val="000000"/>
          <w:kern w:val="0"/>
          <w:sz w:val="30"/>
          <w:szCs w:val="30"/>
          <w:shd w:val="clear" w:color="auto" w:fill="FFFFFF"/>
        </w:rPr>
        <w:t>2</w:t>
      </w:r>
      <w:r>
        <w:rPr>
          <w:rFonts w:hint="eastAsia" w:ascii="仿宋" w:hAnsi="仿宋" w:eastAsia="仿宋" w:cs="仿宋"/>
          <w:color w:val="000000"/>
          <w:kern w:val="0"/>
          <w:sz w:val="30"/>
          <w:szCs w:val="30"/>
          <w:shd w:val="clear" w:color="auto" w:fill="FFFFFF"/>
          <w:lang w:val="zh-CN"/>
        </w:rPr>
        <w:t>个，其中：事业2个，分别是农业技术服务中心和社会事业服务中心。</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（二）机构职能。</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双福镇地处通往峨眉北大门，辖区内有19个行政村，1个社区，镇行政机构设置3个综合性办公室：党政综合办公室，职责是负责党务、乡镇财政、安全生产、文书档案、人事、机关后勤、社会治安综合治理和对突发事件的预警和管理、加强民事纠纷调解、化解农村社会矛盾等工作。 社会事务办公室，职责是负责教科文卫管理、民政、法律服务、农村劳动力技能培训、转移、就业、计划生育工作。新农村建设办公室，职责是负责农业和农村经济、加强农村市场监督、培育、推广农业技术、完善农业社会化服务体系、农业产业化发展、新农村建设规划、农村集体资产财务管理等工作。</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镇事业单位机构设置2个：农业技术服务中心，职责：农林牧业生产中关键技术和新品种、新农具的引进、试验、示范；农作物和林木病虫害、及农业灾害的监测、预报防治和处置；乡村机耕道的规划、建设等工作。社会事业服务中心职责：城镇登记失业人员和农村劳动力转移就业人员的职业培训、劳务输出和就业管理服务；负责新农保、新农合等保险的办理、缴费；受理困难补助申请、办理低保、残疾人补贴等困难人群财政补贴；开展生育政策宣传和执行；开展多种形式的文娱体育活动和宣传教育活动。</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（三）人员概况。</w:t>
      </w:r>
    </w:p>
    <w:p>
      <w:pPr>
        <w:spacing w:line="360" w:lineRule="auto"/>
        <w:ind w:firstLine="600" w:firstLineChars="200"/>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我镇机关人员编制核定为23名，实有19人。核定事业单位事业人员编制19名，其中农业技术服务中心事业人员编制</w:t>
      </w:r>
      <w:r>
        <w:rPr>
          <w:rFonts w:hint="eastAsia" w:ascii="仿宋" w:hAnsi="仿宋" w:eastAsia="仿宋" w:cs="仿宋"/>
          <w:color w:val="000000"/>
          <w:kern w:val="0"/>
          <w:sz w:val="30"/>
          <w:szCs w:val="30"/>
          <w:shd w:val="clear" w:color="auto" w:fill="FFFFFF"/>
        </w:rPr>
        <w:t>7</w:t>
      </w:r>
      <w:r>
        <w:rPr>
          <w:rFonts w:hint="eastAsia" w:ascii="仿宋" w:hAnsi="仿宋" w:eastAsia="仿宋" w:cs="仿宋"/>
          <w:color w:val="000000"/>
          <w:kern w:val="0"/>
          <w:sz w:val="30"/>
          <w:szCs w:val="30"/>
          <w:shd w:val="clear" w:color="auto" w:fill="FFFFFF"/>
          <w:lang w:val="zh-CN"/>
        </w:rPr>
        <w:t>名，实有</w:t>
      </w:r>
      <w:r>
        <w:rPr>
          <w:rFonts w:hint="eastAsia" w:ascii="仿宋" w:hAnsi="仿宋" w:eastAsia="仿宋" w:cs="仿宋"/>
          <w:color w:val="000000"/>
          <w:kern w:val="0"/>
          <w:sz w:val="30"/>
          <w:szCs w:val="30"/>
          <w:shd w:val="clear" w:color="auto" w:fill="FFFFFF"/>
        </w:rPr>
        <w:t>8</w:t>
      </w:r>
      <w:r>
        <w:rPr>
          <w:rFonts w:hint="eastAsia" w:ascii="仿宋" w:hAnsi="仿宋" w:eastAsia="仿宋" w:cs="仿宋"/>
          <w:color w:val="000000"/>
          <w:kern w:val="0"/>
          <w:sz w:val="30"/>
          <w:szCs w:val="30"/>
          <w:shd w:val="clear" w:color="auto" w:fill="FFFFFF"/>
          <w:lang w:val="zh-CN"/>
        </w:rPr>
        <w:t>人；社会事业服务中心事业人员编制11名，实有11人；我单位总编制</w:t>
      </w:r>
      <w:r>
        <w:rPr>
          <w:rFonts w:hint="eastAsia" w:ascii="仿宋" w:hAnsi="仿宋" w:eastAsia="仿宋" w:cs="仿宋"/>
          <w:color w:val="000000"/>
          <w:kern w:val="0"/>
          <w:sz w:val="30"/>
          <w:szCs w:val="30"/>
          <w:shd w:val="clear" w:color="auto" w:fill="FFFFFF"/>
        </w:rPr>
        <w:t>42</w:t>
      </w:r>
      <w:r>
        <w:rPr>
          <w:rFonts w:hint="eastAsia" w:ascii="仿宋" w:hAnsi="仿宋" w:eastAsia="仿宋" w:cs="仿宋"/>
          <w:color w:val="000000"/>
          <w:kern w:val="0"/>
          <w:sz w:val="30"/>
          <w:szCs w:val="30"/>
          <w:shd w:val="clear" w:color="auto" w:fill="FFFFFF"/>
          <w:lang w:val="zh-CN"/>
        </w:rPr>
        <w:t>人，实有</w:t>
      </w:r>
      <w:r>
        <w:rPr>
          <w:rFonts w:hint="eastAsia" w:ascii="仿宋" w:hAnsi="仿宋" w:eastAsia="仿宋" w:cs="仿宋"/>
          <w:color w:val="000000"/>
          <w:kern w:val="0"/>
          <w:sz w:val="30"/>
          <w:szCs w:val="30"/>
          <w:shd w:val="clear" w:color="auto" w:fill="FFFFFF"/>
        </w:rPr>
        <w:t>38</w:t>
      </w:r>
      <w:r>
        <w:rPr>
          <w:rFonts w:hint="eastAsia" w:ascii="仿宋" w:hAnsi="仿宋" w:eastAsia="仿宋" w:cs="仿宋"/>
          <w:color w:val="000000"/>
          <w:kern w:val="0"/>
          <w:sz w:val="30"/>
          <w:szCs w:val="30"/>
          <w:shd w:val="clear" w:color="auto" w:fill="FFFFFF"/>
          <w:lang w:val="zh-CN"/>
        </w:rPr>
        <w:t>人，缺编</w:t>
      </w:r>
      <w:r>
        <w:rPr>
          <w:rFonts w:hint="eastAsia" w:ascii="仿宋" w:hAnsi="仿宋" w:eastAsia="仿宋" w:cs="仿宋"/>
          <w:color w:val="000000"/>
          <w:kern w:val="0"/>
          <w:sz w:val="30"/>
          <w:szCs w:val="30"/>
          <w:shd w:val="clear" w:color="auto" w:fill="FFFFFF"/>
        </w:rPr>
        <w:t>4</w:t>
      </w:r>
      <w:r>
        <w:rPr>
          <w:rFonts w:hint="eastAsia" w:ascii="仿宋" w:hAnsi="仿宋" w:eastAsia="仿宋" w:cs="仿宋"/>
          <w:color w:val="000000"/>
          <w:kern w:val="0"/>
          <w:sz w:val="30"/>
          <w:szCs w:val="30"/>
          <w:shd w:val="clear" w:color="auto" w:fill="FFFFFF"/>
          <w:lang w:val="zh-CN"/>
        </w:rPr>
        <w:t>人。</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二、部门财政资金收支情况</w:t>
      </w:r>
    </w:p>
    <w:p>
      <w:pPr>
        <w:widowControl/>
        <w:adjustRightInd w:val="0"/>
        <w:snapToGrid w:val="0"/>
        <w:spacing w:line="360" w:lineRule="auto"/>
        <w:ind w:left="105" w:leftChars="50"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 xml:space="preserve">（1）单位本年度实际收到的一般公共预算财政拨款收入 </w:t>
      </w:r>
      <w:r>
        <w:rPr>
          <w:rFonts w:hint="eastAsia" w:ascii="仿宋" w:hAnsi="仿宋" w:eastAsia="仿宋" w:cs="仿宋"/>
          <w:color w:val="000000"/>
          <w:kern w:val="0"/>
          <w:sz w:val="30"/>
          <w:szCs w:val="30"/>
          <w:shd w:val="clear" w:color="auto" w:fill="FFFFFF"/>
        </w:rPr>
        <w:t>25147162.57</w:t>
      </w:r>
      <w:r>
        <w:rPr>
          <w:rFonts w:hint="eastAsia" w:ascii="仿宋" w:hAnsi="仿宋" w:eastAsia="仿宋" w:cs="仿宋"/>
          <w:color w:val="000000"/>
          <w:kern w:val="0"/>
          <w:sz w:val="30"/>
          <w:szCs w:val="30"/>
          <w:shd w:val="clear" w:color="auto" w:fill="FFFFFF"/>
          <w:lang w:val="zh-CN"/>
        </w:rPr>
        <w:t>元，财政部门拨款对账单</w:t>
      </w:r>
      <w:r>
        <w:rPr>
          <w:rFonts w:hint="eastAsia" w:ascii="仿宋" w:hAnsi="仿宋" w:eastAsia="仿宋" w:cs="仿宋"/>
          <w:color w:val="000000"/>
          <w:kern w:val="0"/>
          <w:sz w:val="30"/>
          <w:szCs w:val="30"/>
          <w:shd w:val="clear" w:color="auto" w:fill="FFFFFF"/>
        </w:rPr>
        <w:t>25147162.57</w:t>
      </w:r>
      <w:r>
        <w:rPr>
          <w:rFonts w:hint="eastAsia" w:ascii="仿宋" w:hAnsi="仿宋" w:eastAsia="仿宋" w:cs="仿宋"/>
          <w:color w:val="000000"/>
          <w:kern w:val="0"/>
          <w:sz w:val="30"/>
          <w:szCs w:val="30"/>
          <w:shd w:val="clear" w:color="auto" w:fill="FFFFFF"/>
          <w:lang w:val="zh-CN"/>
        </w:rPr>
        <w:t>元，金额一致。</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lang w:val="zh-CN"/>
        </w:rPr>
        <w:t>（2）单位本年度政府性基金预算财政拨款收入</w:t>
      </w:r>
      <w:r>
        <w:rPr>
          <w:rFonts w:hint="eastAsia" w:ascii="仿宋" w:hAnsi="仿宋" w:eastAsia="仿宋" w:cs="仿宋"/>
          <w:color w:val="000000"/>
          <w:kern w:val="0"/>
          <w:sz w:val="30"/>
          <w:szCs w:val="30"/>
          <w:shd w:val="clear" w:color="auto" w:fill="FFFFFF"/>
        </w:rPr>
        <w:t>7215226.44</w:t>
      </w:r>
      <w:r>
        <w:rPr>
          <w:rFonts w:hint="eastAsia" w:ascii="仿宋" w:hAnsi="仿宋" w:eastAsia="仿宋" w:cs="仿宋"/>
          <w:color w:val="000000"/>
          <w:kern w:val="0"/>
          <w:sz w:val="30"/>
          <w:szCs w:val="30"/>
          <w:shd w:val="clear" w:color="auto" w:fill="FFFFFF"/>
          <w:lang w:val="zh-CN"/>
        </w:rPr>
        <w:t>元，财政部门拨款对账单</w:t>
      </w:r>
      <w:r>
        <w:rPr>
          <w:rFonts w:hint="eastAsia" w:ascii="仿宋" w:hAnsi="仿宋" w:eastAsia="仿宋" w:cs="仿宋"/>
          <w:color w:val="000000"/>
          <w:kern w:val="0"/>
          <w:sz w:val="30"/>
          <w:szCs w:val="30"/>
          <w:shd w:val="clear" w:color="auto" w:fill="FFFFFF"/>
        </w:rPr>
        <w:t>7215226.44</w:t>
      </w:r>
      <w:r>
        <w:rPr>
          <w:rFonts w:hint="eastAsia" w:ascii="仿宋" w:hAnsi="仿宋" w:eastAsia="仿宋" w:cs="仿宋"/>
          <w:color w:val="000000"/>
          <w:kern w:val="0"/>
          <w:sz w:val="30"/>
          <w:szCs w:val="30"/>
          <w:shd w:val="clear" w:color="auto" w:fill="FFFFFF"/>
          <w:lang w:val="zh-CN"/>
        </w:rPr>
        <w:t>元，差额0元。金额一致。</w:t>
      </w:r>
      <w:r>
        <w:rPr>
          <w:rFonts w:hint="eastAsia" w:ascii="仿宋" w:hAnsi="仿宋" w:eastAsia="仿宋" w:cs="仿宋"/>
          <w:color w:val="000000"/>
          <w:kern w:val="0"/>
          <w:sz w:val="30"/>
          <w:szCs w:val="30"/>
          <w:shd w:val="clear" w:color="auto" w:fill="FFFFFF"/>
        </w:rPr>
        <w:t>三、部门财政支出管理情况</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（一）预决算编制情况。</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我单位每年按时完成预决算编制、绩效目标填报，细化专项预算，同时提前安排上年结转结余资金今年使用计划，提高资金使用效率。</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（二）执行管理情况。</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我单位严格按照预算合理安排和执行预算，并且分阶段检查预算执行情况，及时调整下一阶段资金使用计划和安排。</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201</w:t>
      </w:r>
      <w:r>
        <w:rPr>
          <w:rFonts w:hint="eastAsia" w:ascii="仿宋" w:hAnsi="仿宋" w:eastAsia="仿宋" w:cs="仿宋"/>
          <w:color w:val="000000"/>
          <w:kern w:val="0"/>
          <w:sz w:val="30"/>
          <w:szCs w:val="30"/>
          <w:shd w:val="clear" w:color="auto" w:fill="FFFFFF"/>
        </w:rPr>
        <w:t>9</w:t>
      </w:r>
      <w:r>
        <w:rPr>
          <w:rFonts w:hint="eastAsia" w:ascii="仿宋" w:hAnsi="仿宋" w:eastAsia="仿宋" w:cs="仿宋"/>
          <w:color w:val="000000"/>
          <w:kern w:val="0"/>
          <w:sz w:val="30"/>
          <w:szCs w:val="30"/>
          <w:shd w:val="clear" w:color="auto" w:fill="FFFFFF"/>
          <w:lang w:val="zh-CN"/>
        </w:rPr>
        <w:t>年上半年，我单位实现财政拨款收入</w:t>
      </w:r>
      <w:r>
        <w:rPr>
          <w:rFonts w:hint="eastAsia" w:ascii="仿宋" w:hAnsi="仿宋" w:eastAsia="仿宋" w:cs="仿宋"/>
          <w:color w:val="000000"/>
          <w:kern w:val="0"/>
          <w:sz w:val="30"/>
          <w:szCs w:val="30"/>
          <w:shd w:val="clear" w:color="auto" w:fill="FFFFFF"/>
          <w:lang w:val="en-US" w:eastAsia="zh-CN"/>
        </w:rPr>
        <w:t>10772474.44</w:t>
      </w:r>
      <w:r>
        <w:rPr>
          <w:rFonts w:hint="eastAsia" w:ascii="仿宋" w:hAnsi="仿宋" w:eastAsia="仿宋" w:cs="仿宋"/>
          <w:color w:val="000000"/>
          <w:kern w:val="0"/>
          <w:sz w:val="30"/>
          <w:szCs w:val="30"/>
          <w:shd w:val="clear" w:color="auto" w:fill="FFFFFF"/>
          <w:lang w:val="zh-CN"/>
        </w:rPr>
        <w:t>元，为年度预算的55.07%，实现支出</w:t>
      </w:r>
      <w:r>
        <w:rPr>
          <w:rFonts w:hint="eastAsia" w:ascii="仿宋" w:hAnsi="仿宋" w:eastAsia="仿宋" w:cs="仿宋"/>
          <w:color w:val="000000"/>
          <w:kern w:val="0"/>
          <w:sz w:val="30"/>
          <w:szCs w:val="30"/>
          <w:shd w:val="clear" w:color="auto" w:fill="FFFFFF"/>
          <w:lang w:val="en-US" w:eastAsia="zh-CN"/>
        </w:rPr>
        <w:t>10069832.43</w:t>
      </w:r>
      <w:r>
        <w:rPr>
          <w:rFonts w:hint="eastAsia" w:ascii="仿宋" w:hAnsi="仿宋" w:eastAsia="仿宋" w:cs="仿宋"/>
          <w:color w:val="000000"/>
          <w:kern w:val="0"/>
          <w:sz w:val="30"/>
          <w:szCs w:val="30"/>
          <w:shd w:val="clear" w:color="auto" w:fill="FFFFFF"/>
          <w:lang w:val="zh-CN"/>
        </w:rPr>
        <w:t>元。</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截止201</w:t>
      </w:r>
      <w:r>
        <w:rPr>
          <w:rFonts w:hint="eastAsia" w:ascii="仿宋" w:hAnsi="仿宋" w:eastAsia="仿宋" w:cs="仿宋"/>
          <w:color w:val="000000"/>
          <w:kern w:val="0"/>
          <w:sz w:val="30"/>
          <w:szCs w:val="30"/>
          <w:shd w:val="clear" w:color="auto" w:fill="FFFFFF"/>
          <w:lang w:val="en-US" w:eastAsia="zh-CN"/>
        </w:rPr>
        <w:t>9</w:t>
      </w:r>
      <w:r>
        <w:rPr>
          <w:rFonts w:hint="eastAsia" w:ascii="仿宋" w:hAnsi="仿宋" w:eastAsia="仿宋" w:cs="仿宋"/>
          <w:color w:val="000000"/>
          <w:kern w:val="0"/>
          <w:sz w:val="30"/>
          <w:szCs w:val="30"/>
          <w:shd w:val="clear" w:color="auto" w:fill="FFFFFF"/>
          <w:lang w:val="zh-CN"/>
        </w:rPr>
        <w:t>年9月，我单位实现财政拨款收入</w:t>
      </w:r>
      <w:r>
        <w:rPr>
          <w:rFonts w:hint="eastAsia" w:ascii="仿宋" w:hAnsi="仿宋" w:eastAsia="仿宋" w:cs="仿宋"/>
          <w:color w:val="000000"/>
          <w:kern w:val="0"/>
          <w:sz w:val="30"/>
          <w:szCs w:val="30"/>
          <w:shd w:val="clear" w:color="auto" w:fill="FFFFFF"/>
          <w:lang w:val="en-US" w:eastAsia="zh-CN"/>
        </w:rPr>
        <w:t>14346958.38</w:t>
      </w:r>
      <w:r>
        <w:rPr>
          <w:rFonts w:hint="eastAsia" w:ascii="仿宋" w:hAnsi="仿宋" w:eastAsia="仿宋" w:cs="仿宋"/>
          <w:color w:val="000000"/>
          <w:kern w:val="0"/>
          <w:sz w:val="30"/>
          <w:szCs w:val="30"/>
          <w:shd w:val="clear" w:color="auto" w:fill="FFFFFF"/>
          <w:lang w:val="zh-CN"/>
        </w:rPr>
        <w:t>元，为年度预算的57.5%，实现支出</w:t>
      </w:r>
      <w:r>
        <w:rPr>
          <w:rFonts w:hint="eastAsia" w:ascii="仿宋" w:hAnsi="仿宋" w:eastAsia="仿宋" w:cs="仿宋"/>
          <w:color w:val="000000"/>
          <w:kern w:val="0"/>
          <w:sz w:val="30"/>
          <w:szCs w:val="30"/>
          <w:shd w:val="clear" w:color="auto" w:fill="FFFFFF"/>
          <w:lang w:val="en-US" w:eastAsia="zh-CN"/>
        </w:rPr>
        <w:t>13562766.02</w:t>
      </w:r>
      <w:r>
        <w:rPr>
          <w:rFonts w:hint="eastAsia" w:ascii="仿宋" w:hAnsi="仿宋" w:eastAsia="仿宋" w:cs="仿宋"/>
          <w:color w:val="000000"/>
          <w:kern w:val="0"/>
          <w:sz w:val="30"/>
          <w:szCs w:val="30"/>
          <w:shd w:val="clear" w:color="auto" w:fill="FFFFFF"/>
          <w:lang w:val="zh-CN"/>
        </w:rPr>
        <w:t>元。</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截止201</w:t>
      </w:r>
      <w:r>
        <w:rPr>
          <w:rFonts w:hint="eastAsia" w:ascii="仿宋" w:hAnsi="仿宋" w:eastAsia="仿宋" w:cs="仿宋"/>
          <w:color w:val="000000"/>
          <w:kern w:val="0"/>
          <w:sz w:val="30"/>
          <w:szCs w:val="30"/>
          <w:shd w:val="clear" w:color="auto" w:fill="FFFFFF"/>
          <w:lang w:val="en-US" w:eastAsia="zh-CN"/>
        </w:rPr>
        <w:t>9</w:t>
      </w:r>
      <w:r>
        <w:rPr>
          <w:rFonts w:hint="eastAsia" w:ascii="仿宋" w:hAnsi="仿宋" w:eastAsia="仿宋" w:cs="仿宋"/>
          <w:color w:val="000000"/>
          <w:kern w:val="0"/>
          <w:sz w:val="30"/>
          <w:szCs w:val="30"/>
          <w:shd w:val="clear" w:color="auto" w:fill="FFFFFF"/>
          <w:lang w:val="zh-CN"/>
        </w:rPr>
        <w:t>年11月，我单位实现财政拨款收入</w:t>
      </w:r>
      <w:r>
        <w:rPr>
          <w:rFonts w:hint="eastAsia" w:ascii="仿宋" w:hAnsi="仿宋" w:eastAsia="仿宋" w:cs="仿宋"/>
          <w:color w:val="000000"/>
          <w:kern w:val="0"/>
          <w:sz w:val="30"/>
          <w:szCs w:val="30"/>
          <w:shd w:val="clear" w:color="auto" w:fill="FFFFFF"/>
          <w:lang w:val="en-US" w:eastAsia="zh-CN"/>
        </w:rPr>
        <w:t>16248347.92</w:t>
      </w:r>
      <w:r>
        <w:rPr>
          <w:rFonts w:hint="eastAsia" w:ascii="仿宋" w:hAnsi="仿宋" w:eastAsia="仿宋" w:cs="仿宋"/>
          <w:color w:val="000000"/>
          <w:kern w:val="0"/>
          <w:sz w:val="30"/>
          <w:szCs w:val="30"/>
          <w:shd w:val="clear" w:color="auto" w:fill="FFFFFF"/>
          <w:lang w:val="zh-CN"/>
        </w:rPr>
        <w:t>元，为年度预算的 97.19% 。实现支出</w:t>
      </w:r>
      <w:r>
        <w:rPr>
          <w:rFonts w:hint="eastAsia" w:ascii="仿宋" w:hAnsi="仿宋" w:eastAsia="仿宋" w:cs="仿宋"/>
          <w:color w:val="000000"/>
          <w:kern w:val="0"/>
          <w:sz w:val="30"/>
          <w:szCs w:val="30"/>
          <w:shd w:val="clear" w:color="auto" w:fill="FFFFFF"/>
          <w:lang w:val="en-US" w:eastAsia="zh-CN"/>
        </w:rPr>
        <w:t>16287056.07</w:t>
      </w:r>
      <w:r>
        <w:rPr>
          <w:rFonts w:hint="eastAsia" w:ascii="仿宋" w:hAnsi="仿宋" w:eastAsia="仿宋" w:cs="仿宋"/>
          <w:color w:val="000000"/>
          <w:kern w:val="0"/>
          <w:sz w:val="30"/>
          <w:szCs w:val="30"/>
          <w:shd w:val="clear" w:color="auto" w:fill="FFFFFF"/>
          <w:lang w:val="zh-CN"/>
        </w:rPr>
        <w:t>元。</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201</w:t>
      </w:r>
      <w:r>
        <w:rPr>
          <w:rFonts w:hint="eastAsia" w:ascii="仿宋" w:hAnsi="仿宋" w:eastAsia="仿宋" w:cs="仿宋"/>
          <w:color w:val="000000"/>
          <w:kern w:val="0"/>
          <w:sz w:val="30"/>
          <w:szCs w:val="30"/>
          <w:shd w:val="clear" w:color="auto" w:fill="FFFFFF"/>
        </w:rPr>
        <w:t>9</w:t>
      </w:r>
      <w:r>
        <w:rPr>
          <w:rFonts w:hint="eastAsia" w:ascii="仿宋" w:hAnsi="仿宋" w:eastAsia="仿宋" w:cs="仿宋"/>
          <w:color w:val="000000"/>
          <w:kern w:val="0"/>
          <w:sz w:val="30"/>
          <w:szCs w:val="30"/>
          <w:shd w:val="clear" w:color="auto" w:fill="FFFFFF"/>
          <w:lang w:val="zh-CN"/>
        </w:rPr>
        <w:t>年，我单位的资金使用严格遵循财经制度的规定，按照严格的财政资金拨付程序，项目资金严格按照项目开展进度拨款支付，保障预算有效执行。</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（三）支出绩效情况。</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1．部门支出绩效。</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（1）行政运转保障。</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rPr>
        <w:t>2019年</w:t>
      </w:r>
      <w:r>
        <w:rPr>
          <w:rFonts w:hint="eastAsia" w:ascii="仿宋" w:hAnsi="仿宋" w:eastAsia="仿宋" w:cs="仿宋"/>
          <w:color w:val="000000"/>
          <w:kern w:val="0"/>
          <w:sz w:val="30"/>
          <w:szCs w:val="30"/>
          <w:shd w:val="clear" w:color="auto" w:fill="FFFFFF"/>
          <w:lang w:val="zh-CN"/>
        </w:rPr>
        <w:t>，我镇用于保障行政运转、履行职能职责的支出</w:t>
      </w:r>
      <w:r>
        <w:rPr>
          <w:rFonts w:hint="eastAsia" w:ascii="仿宋" w:hAnsi="仿宋" w:eastAsia="仿宋" w:cs="仿宋"/>
          <w:color w:val="000000"/>
          <w:kern w:val="0"/>
          <w:sz w:val="30"/>
          <w:szCs w:val="30"/>
          <w:shd w:val="clear" w:color="auto" w:fill="FFFFFF"/>
        </w:rPr>
        <w:t>531661.9</w:t>
      </w:r>
      <w:r>
        <w:rPr>
          <w:rFonts w:hint="eastAsia" w:ascii="仿宋" w:hAnsi="仿宋" w:eastAsia="仿宋" w:cs="仿宋"/>
          <w:color w:val="000000"/>
          <w:kern w:val="0"/>
          <w:sz w:val="30"/>
          <w:szCs w:val="30"/>
          <w:shd w:val="clear" w:color="auto" w:fill="FFFFFF"/>
          <w:lang w:val="zh-CN"/>
        </w:rPr>
        <w:t>元，主要用于办公电话话费、办公费、水费、电费等费用开支，确保日常工作运转顺利。</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（2）机关厉行节约。</w:t>
      </w:r>
    </w:p>
    <w:p>
      <w:pPr>
        <w:spacing w:line="360" w:lineRule="auto"/>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shd w:val="clear" w:color="auto" w:fill="FFFFFF"/>
          <w:lang w:val="zh-CN"/>
        </w:rPr>
        <w:t>我单位认真贯彻中央八项规定，厉行节约，严格控制“三公”经费。去年使用公车运维费</w:t>
      </w:r>
      <w:r>
        <w:rPr>
          <w:rFonts w:hint="eastAsia" w:ascii="仿宋" w:hAnsi="仿宋" w:eastAsia="仿宋" w:cs="仿宋"/>
          <w:color w:val="000000"/>
          <w:kern w:val="0"/>
          <w:sz w:val="30"/>
          <w:szCs w:val="30"/>
          <w:shd w:val="clear" w:color="auto" w:fill="FFFFFF"/>
        </w:rPr>
        <w:t>69689.34</w:t>
      </w:r>
      <w:r>
        <w:rPr>
          <w:rFonts w:hint="eastAsia" w:ascii="仿宋" w:hAnsi="仿宋" w:eastAsia="仿宋" w:cs="仿宋"/>
          <w:color w:val="000000"/>
          <w:kern w:val="0"/>
          <w:sz w:val="30"/>
          <w:szCs w:val="30"/>
          <w:shd w:val="clear" w:color="auto" w:fill="FFFFFF"/>
          <w:lang w:val="zh-CN"/>
        </w:rPr>
        <w:t>元，较去年同比下降</w:t>
      </w:r>
      <w:r>
        <w:rPr>
          <w:rFonts w:hint="eastAsia" w:ascii="仿宋" w:hAnsi="仿宋" w:eastAsia="仿宋" w:cs="仿宋"/>
          <w:color w:val="000000"/>
          <w:kern w:val="0"/>
          <w:sz w:val="30"/>
          <w:szCs w:val="30"/>
          <w:shd w:val="clear" w:color="auto" w:fill="FFFFFF"/>
        </w:rPr>
        <w:t>3.71%</w:t>
      </w:r>
      <w:r>
        <w:rPr>
          <w:rFonts w:hint="eastAsia" w:ascii="仿宋" w:hAnsi="仿宋" w:eastAsia="仿宋" w:cs="仿宋"/>
          <w:color w:val="000000"/>
          <w:kern w:val="0"/>
          <w:sz w:val="30"/>
          <w:szCs w:val="30"/>
          <w:shd w:val="clear" w:color="auto" w:fill="FFFFFF"/>
          <w:lang w:val="zh-CN"/>
        </w:rPr>
        <w:t>，全年没有发生接待费和因公出国费用。单位制定机关节能降耗规则，要求机关干部以身作则，节约资源，减少能耗。</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（四）财务管理情况。</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坚持依法理财，严格按照财经纪律的要求，制定并严格执行财务管理制度，财政管理约法十章及财政所职责分工上墙，确保传达到每一个财务工作人员；规范财务管理，财政所分设会计和出纳岗位，按不相容职位分离原则安排人员负责印鉴的管理和票据的管理，分工明确，相互牵制，严格执行行政事业单位会计制度，根据实际发生的经济业务事项及时进行会计核算，严禁虚列、多列、少列或不列费用，严禁私设账外账、小金库、公款私存等；加强财政内部控制建设，完善内部控制制度，强化财政监督，结合镇党委和各部门加强对财政所工作的监督管理，不断改进完善财务管理工作。完善政府采购制度，积极组织学习采购政策和程序，熟悉采购流程，同时落实专人负责政府采购，保障政府采购程序合法、责任到位。</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（五）绩效管理工作开展情况。</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按照文件精神要求，结合年初工作计划及财政预算，我镇着力加强绩效管理自评工作，成立了以镇长李艋为领导，财政所工作人员和镇纪检部门纪检委员为主要成员的工作小组，通过部门自查、领导小组督查、文件资料检查等方式加强对支出绩效，特别是资金量较大的财政支出的评价工作。经自查，我镇在财政资金的管理使用中严格按照财政资金拨付流程和审批程序进行，不存在违法违纪行为。</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四、评价结论及建议</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通过绩效管理自评，我镇在预算支出中不存在违法违纪行为。我镇按照要求单独设立财政所，财政所现有工作人员2人，岗位设置所长（会计）、出纳；按要求完成了基础工作制度、公开公示制度、内部控制制度、廉政建设制度的建设工作；做到年初有计划、年中有回顾、年终有总结，会计按月及时记账并装订账簿，按时并保质保量的完成年终部门决算工作、财政资金的对账工作、资产的登记、以及日常的报表及资料的报送工作。同时在业务工作中也存在一些问题：</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1、财政所原始凭证上偶有签字不完整，签批文字不够细化。比如领导签字没有签批具体支出内容，如环境整治就是环境整治，没有具体地点，有的票据上无经办人签字。</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2.会计记账存在滞后现象，票据未及时装订，按照会计法规定，应及时记账并装订票据，方便查账对账，但我单位未每月及时记账、装订票据。</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针对上述问题，建议加强对财政工作人员的业务培训，加强对日常财务工作的监督与检查，财政工作人员也要加强自身学习，确保会计处理的严肃性和准确性。同时要加强对村级财务的监督和管理，加强对村级财务人员的培训。</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1、加强原始凭证填制规范，严格按照《会计法》、《票据法》的要求规范填写票据。</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2、加强财务监管力度，严格凭证审批，严格按照财经纪律的要求依法理财，不断完善财务工作。</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3.及时整理和装订会计凭证。</w:t>
      </w:r>
    </w:p>
    <w:p>
      <w:pPr>
        <w:widowControl/>
        <w:adjustRightInd w:val="0"/>
        <w:snapToGrid w:val="0"/>
        <w:spacing w:line="360" w:lineRule="auto"/>
        <w:ind w:firstLine="600" w:firstLineChars="200"/>
        <w:jc w:val="left"/>
        <w:rPr>
          <w:rFonts w:hint="eastAsia" w:ascii="仿宋" w:hAnsi="仿宋" w:eastAsia="仿宋" w:cs="仿宋"/>
          <w:color w:val="000000"/>
          <w:kern w:val="0"/>
          <w:sz w:val="30"/>
          <w:szCs w:val="30"/>
          <w:shd w:val="clear" w:color="auto" w:fill="FFFFFF"/>
          <w:lang w:val="zh-CN"/>
        </w:rPr>
      </w:pPr>
      <w:r>
        <w:rPr>
          <w:rFonts w:hint="eastAsia" w:ascii="仿宋" w:hAnsi="仿宋" w:eastAsia="仿宋" w:cs="仿宋"/>
          <w:color w:val="000000"/>
          <w:kern w:val="0"/>
          <w:sz w:val="30"/>
          <w:szCs w:val="30"/>
          <w:shd w:val="clear" w:color="auto" w:fill="FFFFFF"/>
          <w:lang w:val="zh-CN"/>
        </w:rPr>
        <w:t xml:space="preserve">                           </w:t>
      </w:r>
    </w:p>
    <w:p>
      <w:pPr>
        <w:widowControl/>
        <w:jc w:val="left"/>
        <w:rPr>
          <w:rStyle w:val="26"/>
          <w:rFonts w:hint="eastAsia" w:ascii="仿宋" w:hAnsi="仿宋" w:eastAsia="仿宋" w:cs="仿宋"/>
          <w:b w:val="0"/>
          <w:sz w:val="30"/>
          <w:szCs w:val="30"/>
        </w:rPr>
      </w:pPr>
    </w:p>
    <w:p>
      <w:pPr>
        <w:spacing w:line="360" w:lineRule="auto"/>
        <w:jc w:val="center"/>
        <w:rPr>
          <w:rFonts w:hint="eastAsia" w:ascii="方正小标宋简体" w:eastAsia="方正小标宋简体"/>
          <w:sz w:val="44"/>
          <w:szCs w:val="44"/>
        </w:rPr>
      </w:pPr>
      <w:r>
        <w:rPr>
          <w:rFonts w:hint="eastAsia" w:ascii="黑体" w:hAnsi="黑体" w:eastAsia="黑体" w:cs="黑体"/>
          <w:sz w:val="44"/>
          <w:szCs w:val="44"/>
          <w:lang w:val="en-US" w:eastAsia="zh-CN"/>
        </w:rPr>
        <w:t>双福镇</w:t>
      </w:r>
      <w:r>
        <w:rPr>
          <w:rFonts w:hint="eastAsia" w:ascii="黑体" w:hAnsi="黑体" w:eastAsia="黑体" w:cs="黑体"/>
          <w:sz w:val="44"/>
          <w:szCs w:val="44"/>
        </w:rPr>
        <w:t>项目支出绩效自评报告</w:t>
      </w:r>
    </w:p>
    <w:p>
      <w:pPr>
        <w:spacing w:line="360" w:lineRule="auto"/>
        <w:jc w:val="center"/>
        <w:rPr>
          <w:rFonts w:hint="eastAsia" w:ascii="仿宋_GB2312" w:eastAsia="仿宋_GB2312"/>
          <w:sz w:val="32"/>
          <w:szCs w:val="32"/>
        </w:rPr>
      </w:pPr>
      <w:r>
        <w:rPr>
          <w:rFonts w:hint="eastAsia" w:ascii="仿宋_GB2312" w:eastAsia="仿宋_GB2312"/>
          <w:sz w:val="32"/>
          <w:szCs w:val="32"/>
        </w:rPr>
        <w:t>（集镇公共设施运行维护费）</w:t>
      </w:r>
    </w:p>
    <w:p>
      <w:pPr>
        <w:spacing w:line="360" w:lineRule="auto"/>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一、项目概况</w:t>
      </w:r>
    </w:p>
    <w:p>
      <w:pPr>
        <w:spacing w:line="360" w:lineRule="auto"/>
        <w:rPr>
          <w:rFonts w:hint="eastAsia" w:ascii="仿宋_GB2312" w:eastAsia="仿宋_GB2312"/>
          <w:sz w:val="32"/>
          <w:szCs w:val="32"/>
        </w:rPr>
      </w:pPr>
      <w:r>
        <w:rPr>
          <w:rFonts w:hint="eastAsia" w:ascii="仿宋_GB2312" w:eastAsia="仿宋_GB2312"/>
          <w:sz w:val="32"/>
          <w:szCs w:val="32"/>
        </w:rPr>
        <w:t xml:space="preserve">    （一）项目资金申报及批复情况。按照实事求是的原则，我镇每年将需要的集镇公共设施运行维护费纳入预算，在编制后经财政局汇总，次年由市人代会审议通过后执行。近三年，每年集镇公共设施运行维护费30万元。根据一般不予调整预算的原则，我镇量入为出，在维护费使用当年（包括去年）未申请调整预算。</w:t>
      </w:r>
    </w:p>
    <w:p>
      <w:pPr>
        <w:spacing w:line="360" w:lineRule="auto"/>
        <w:rPr>
          <w:rFonts w:hint="eastAsia" w:ascii="仿宋_GB2312" w:eastAsia="仿宋_GB2312"/>
          <w:sz w:val="32"/>
          <w:szCs w:val="32"/>
        </w:rPr>
      </w:pPr>
      <w:r>
        <w:rPr>
          <w:rFonts w:hint="eastAsia" w:ascii="仿宋_GB2312" w:eastAsia="仿宋_GB2312"/>
          <w:sz w:val="32"/>
          <w:szCs w:val="32"/>
        </w:rPr>
        <w:t xml:space="preserve">   (二)项目绩效目标</w:t>
      </w:r>
    </w:p>
    <w:p>
      <w:pPr>
        <w:spacing w:line="360" w:lineRule="auto"/>
        <w:rPr>
          <w:rFonts w:hint="eastAsia" w:ascii="仿宋_GB2312" w:eastAsia="仿宋_GB2312"/>
          <w:sz w:val="32"/>
          <w:szCs w:val="32"/>
        </w:rPr>
      </w:pPr>
      <w:r>
        <w:rPr>
          <w:rFonts w:hint="eastAsia" w:ascii="仿宋_GB2312" w:eastAsia="仿宋_GB2312"/>
          <w:sz w:val="32"/>
          <w:szCs w:val="32"/>
        </w:rPr>
        <w:t xml:space="preserve">    集镇公共设施运行维护费主要用于集镇规划和道路、保障供水排水、路灯、园林绿化、环境卫生等集镇公用设施建设和维护。按照预算时设定的预期项目完成目标，需要通过使用该笔项目资金，达到维持环境整洁，维护基础设施正常使用的目的。通过精准使用资金，实现了预定目标。</w:t>
      </w:r>
    </w:p>
    <w:p>
      <w:pPr>
        <w:spacing w:line="360" w:lineRule="auto"/>
        <w:rPr>
          <w:rFonts w:hint="eastAsia" w:ascii="仿宋_GB2312" w:eastAsia="仿宋_GB2312"/>
          <w:sz w:val="32"/>
          <w:szCs w:val="32"/>
        </w:rPr>
      </w:pPr>
      <w:r>
        <w:rPr>
          <w:rFonts w:hint="eastAsia" w:ascii="仿宋_GB2312" w:eastAsia="仿宋_GB2312"/>
          <w:sz w:val="32"/>
          <w:szCs w:val="32"/>
        </w:rPr>
        <w:t xml:space="preserve">    （三）项目资金申报相符性</w:t>
      </w:r>
    </w:p>
    <w:p>
      <w:pPr>
        <w:spacing w:line="360" w:lineRule="auto"/>
        <w:rPr>
          <w:rFonts w:hint="eastAsia" w:ascii="仿宋_GB2312" w:eastAsia="仿宋_GB2312"/>
          <w:sz w:val="32"/>
          <w:szCs w:val="32"/>
        </w:rPr>
      </w:pPr>
      <w:r>
        <w:rPr>
          <w:rFonts w:hint="eastAsia" w:ascii="仿宋_GB2312" w:eastAsia="仿宋_GB2312"/>
          <w:sz w:val="32"/>
          <w:szCs w:val="32"/>
        </w:rPr>
        <w:t xml:space="preserve">    我镇人口25800余人，集镇涉及社区、双福、新华、五星四个村，集镇不仅是镇域人口沟通交流的枢纽，交流贸易的中心，更是普兴乡、木城镇等乡镇外出的必经之路。往来人口多，集镇维护的难度大。每年仅集镇环境卫生支出就高达15万元。同时，由于常住人口较多，往来商户也多，垃圾池需求量较大，对垃圾池的新建和维护需求与日俱增，逐渐收不抵支。除此之外，随着每年暴雨天气增多，排水、供电、绿化、古桥维护等方面支出也不断增加，申报集镇运行维护费既是大势所趋，也是实际需要。</w:t>
      </w:r>
    </w:p>
    <w:p>
      <w:pPr>
        <w:spacing w:line="360" w:lineRule="auto"/>
        <w:rPr>
          <w:rFonts w:hint="eastAsia" w:ascii="仿宋_GB2312" w:eastAsia="仿宋_GB2312"/>
          <w:sz w:val="32"/>
          <w:szCs w:val="32"/>
        </w:rPr>
      </w:pPr>
      <w:r>
        <w:rPr>
          <w:rFonts w:hint="eastAsia" w:ascii="仿宋_GB2312" w:eastAsia="仿宋_GB2312"/>
          <w:sz w:val="32"/>
          <w:szCs w:val="32"/>
        </w:rPr>
        <w:t xml:space="preserve">    201</w:t>
      </w:r>
      <w:r>
        <w:rPr>
          <w:rFonts w:hint="eastAsia" w:ascii="仿宋_GB2312" w:eastAsia="仿宋_GB2312"/>
          <w:sz w:val="32"/>
          <w:szCs w:val="32"/>
          <w:lang w:val="en-US" w:eastAsia="zh-CN"/>
        </w:rPr>
        <w:t>9</w:t>
      </w:r>
      <w:r>
        <w:rPr>
          <w:rFonts w:hint="eastAsia" w:ascii="仿宋_GB2312" w:eastAsia="仿宋_GB2312"/>
          <w:sz w:val="32"/>
          <w:szCs w:val="32"/>
        </w:rPr>
        <w:t>年，我镇专款专用，集镇运行维护费全部用于既定用途，未敢挪作他用，影响资金使用效果。</w:t>
      </w:r>
    </w:p>
    <w:p>
      <w:pPr>
        <w:spacing w:line="360" w:lineRule="auto"/>
        <w:rPr>
          <w:rFonts w:hint="eastAsia" w:ascii="黑体" w:hAnsi="黑体" w:eastAsia="黑体"/>
          <w:sz w:val="32"/>
          <w:szCs w:val="32"/>
        </w:rPr>
      </w:pPr>
      <w:r>
        <w:rPr>
          <w:rFonts w:hint="eastAsia" w:ascii="黑体" w:hAnsi="黑体" w:eastAsia="黑体"/>
          <w:sz w:val="32"/>
          <w:szCs w:val="32"/>
        </w:rPr>
        <w:t xml:space="preserve">    二、项目实施及管理情况</w:t>
      </w:r>
    </w:p>
    <w:p>
      <w:pPr>
        <w:spacing w:line="360" w:lineRule="auto"/>
        <w:rPr>
          <w:rFonts w:hint="eastAsia" w:ascii="仿宋_GB2312" w:eastAsia="仿宋_GB2312"/>
          <w:sz w:val="32"/>
          <w:szCs w:val="32"/>
        </w:rPr>
      </w:pPr>
      <w:r>
        <w:rPr>
          <w:rFonts w:hint="eastAsia" w:ascii="仿宋_GB2312" w:eastAsia="仿宋_GB2312"/>
          <w:sz w:val="32"/>
          <w:szCs w:val="32"/>
        </w:rPr>
        <w:t>（一）资金计划、到位及使用情况</w:t>
      </w:r>
    </w:p>
    <w:p>
      <w:pPr>
        <w:spacing w:line="360" w:lineRule="auto"/>
        <w:rPr>
          <w:rFonts w:hint="eastAsia" w:ascii="仿宋_GB2312" w:eastAsia="仿宋_GB2312"/>
          <w:sz w:val="32"/>
          <w:szCs w:val="32"/>
        </w:rPr>
      </w:pPr>
      <w:r>
        <w:rPr>
          <w:rFonts w:hint="eastAsia" w:ascii="仿宋_GB2312" w:eastAsia="仿宋_GB2312"/>
          <w:sz w:val="32"/>
          <w:szCs w:val="32"/>
        </w:rPr>
        <w:t xml:space="preserve">    1.资金计划及到位</w:t>
      </w:r>
    </w:p>
    <w:p>
      <w:pPr>
        <w:spacing w:line="360" w:lineRule="auto"/>
        <w:rPr>
          <w:rFonts w:hint="eastAsia" w:ascii="仿宋_GB2312" w:eastAsia="仿宋_GB2312"/>
          <w:sz w:val="32"/>
          <w:szCs w:val="32"/>
        </w:rPr>
      </w:pPr>
      <w:r>
        <w:rPr>
          <w:rFonts w:hint="eastAsia" w:ascii="仿宋_GB2312" w:eastAsia="仿宋_GB2312"/>
          <w:sz w:val="32"/>
          <w:szCs w:val="32"/>
        </w:rPr>
        <w:t xml:space="preserve">    201</w:t>
      </w:r>
      <w:r>
        <w:rPr>
          <w:rFonts w:hint="eastAsia" w:ascii="仿宋_GB2312" w:eastAsia="仿宋_GB2312"/>
          <w:sz w:val="32"/>
          <w:szCs w:val="32"/>
          <w:lang w:val="en-US" w:eastAsia="zh-CN"/>
        </w:rPr>
        <w:t>9</w:t>
      </w:r>
      <w:r>
        <w:rPr>
          <w:rFonts w:hint="eastAsia" w:ascii="仿宋_GB2312" w:eastAsia="仿宋_GB2312"/>
          <w:sz w:val="32"/>
          <w:szCs w:val="32"/>
        </w:rPr>
        <w:t>年1月，集镇公共设施运行维护费30万元已到位。</w:t>
      </w:r>
    </w:p>
    <w:p>
      <w:pPr>
        <w:spacing w:line="360" w:lineRule="auto"/>
        <w:rPr>
          <w:rFonts w:hint="eastAsia" w:ascii="仿宋_GB2312" w:eastAsia="仿宋_GB2312"/>
          <w:sz w:val="32"/>
          <w:szCs w:val="32"/>
        </w:rPr>
      </w:pPr>
      <w:r>
        <w:rPr>
          <w:rFonts w:hint="eastAsia" w:ascii="仿宋_GB2312" w:eastAsia="仿宋_GB2312"/>
          <w:sz w:val="32"/>
          <w:szCs w:val="32"/>
        </w:rPr>
        <w:t xml:space="preserve">    2.资金使用</w:t>
      </w:r>
    </w:p>
    <w:p>
      <w:pPr>
        <w:spacing w:line="360" w:lineRule="auto"/>
        <w:rPr>
          <w:rFonts w:hint="eastAsia" w:ascii="仿宋_GB2312" w:eastAsia="仿宋_GB2312"/>
          <w:sz w:val="32"/>
          <w:szCs w:val="32"/>
        </w:rPr>
      </w:pPr>
      <w:r>
        <w:rPr>
          <w:rFonts w:hint="eastAsia" w:ascii="仿宋_GB2312" w:eastAsia="仿宋_GB2312"/>
          <w:sz w:val="32"/>
          <w:szCs w:val="32"/>
        </w:rPr>
        <w:t xml:space="preserve">    截止20</w:t>
      </w:r>
      <w:r>
        <w:rPr>
          <w:rFonts w:hint="eastAsia" w:ascii="仿宋_GB2312" w:eastAsia="仿宋_GB2312"/>
          <w:sz w:val="32"/>
          <w:szCs w:val="32"/>
          <w:lang w:val="en-US" w:eastAsia="zh-CN"/>
        </w:rPr>
        <w:t>19</w:t>
      </w:r>
      <w:r>
        <w:rPr>
          <w:rFonts w:hint="eastAsia" w:ascii="仿宋_GB2312" w:eastAsia="仿宋_GB2312"/>
          <w:sz w:val="32"/>
          <w:szCs w:val="32"/>
        </w:rPr>
        <w:t>年12月26日，30万维护费兑付完毕。其中兑付环卫工人工资、转运人员工资以及临时环境整治误工合计239129.5元，支付集镇设施维修费28585元，其余为美化集镇物资费等。我镇未将集镇设施运行维护费用于他处，报账要求票据合法有效、事实清楚合理、签字完整真实。凡是不合要求的票据一律不予报账，不属于该项目资金使用范围的报账事实，一律不在该资金中列支。</w:t>
      </w:r>
    </w:p>
    <w:p>
      <w:pPr>
        <w:spacing w:line="360" w:lineRule="auto"/>
        <w:rPr>
          <w:rFonts w:hint="eastAsia" w:ascii="仿宋_GB2312" w:eastAsia="仿宋_GB2312"/>
          <w:sz w:val="32"/>
          <w:szCs w:val="32"/>
        </w:rPr>
      </w:pPr>
      <w:r>
        <w:rPr>
          <w:rFonts w:hint="eastAsia" w:ascii="仿宋_GB2312" w:eastAsia="仿宋_GB2312"/>
          <w:sz w:val="32"/>
          <w:szCs w:val="32"/>
        </w:rPr>
        <w:t xml:space="preserve">    3.项目组织实施情况</w:t>
      </w:r>
    </w:p>
    <w:p>
      <w:pPr>
        <w:spacing w:line="360" w:lineRule="auto"/>
        <w:rPr>
          <w:rFonts w:hint="eastAsia" w:ascii="仿宋_GB2312" w:eastAsia="仿宋_GB2312"/>
          <w:sz w:val="32"/>
          <w:szCs w:val="32"/>
        </w:rPr>
      </w:pPr>
      <w:r>
        <w:rPr>
          <w:rFonts w:hint="eastAsia" w:ascii="仿宋_GB2312" w:eastAsia="仿宋_GB2312"/>
          <w:sz w:val="32"/>
          <w:szCs w:val="32"/>
        </w:rPr>
        <w:t xml:space="preserve">    我镇将项目资金主要用于开支人员工资和集镇设施运行维护，用于集镇设施建设资金较少。2019年以来，我镇聘请第三方审计公司对集镇零星维修进行审计，累计1万以上才予以结账，通过竞争性谈判选定符汶建设公司作为零星维修施工方，镇党政办、财政所、村建所组成联合验收组，负责对施工项目进行质量监督和验收。</w:t>
      </w:r>
    </w:p>
    <w:p>
      <w:pPr>
        <w:spacing w:line="360" w:lineRule="auto"/>
        <w:rPr>
          <w:rFonts w:hint="eastAsia" w:ascii="黑体" w:hAnsi="黑体" w:eastAsia="黑体"/>
          <w:sz w:val="32"/>
          <w:szCs w:val="32"/>
        </w:rPr>
      </w:pPr>
      <w:r>
        <w:rPr>
          <w:rFonts w:hint="eastAsia" w:ascii="黑体" w:hAnsi="黑体" w:eastAsia="黑体"/>
          <w:sz w:val="32"/>
          <w:szCs w:val="32"/>
        </w:rPr>
        <w:t xml:space="preserve">    三、项目绩效情况</w:t>
      </w:r>
    </w:p>
    <w:p>
      <w:pPr>
        <w:spacing w:line="360" w:lineRule="auto"/>
        <w:rPr>
          <w:rFonts w:hint="eastAsia" w:ascii="仿宋_GB2312" w:eastAsia="仿宋_GB2312"/>
          <w:sz w:val="32"/>
          <w:szCs w:val="32"/>
        </w:rPr>
      </w:pPr>
      <w:r>
        <w:rPr>
          <w:rFonts w:hint="eastAsia" w:ascii="仿宋_GB2312" w:eastAsia="仿宋_GB2312"/>
          <w:sz w:val="32"/>
          <w:szCs w:val="32"/>
        </w:rPr>
        <w:t xml:space="preserve">    201</w:t>
      </w:r>
      <w:r>
        <w:rPr>
          <w:rFonts w:hint="eastAsia" w:ascii="仿宋_GB2312" w:eastAsia="仿宋_GB2312"/>
          <w:sz w:val="32"/>
          <w:szCs w:val="32"/>
          <w:lang w:val="en-US" w:eastAsia="zh-CN"/>
        </w:rPr>
        <w:t>9</w:t>
      </w:r>
      <w:r>
        <w:rPr>
          <w:rFonts w:hint="eastAsia" w:ascii="仿宋_GB2312" w:eastAsia="仿宋_GB2312"/>
          <w:sz w:val="32"/>
          <w:szCs w:val="32"/>
        </w:rPr>
        <w:t>年，我镇开展集镇联合整治工作20余次，联合城管、市场监管所、派出所联合执法，保证集镇秩序井然有效、环境卫生能够达标；每年支出9万元购买保洁服务，保证街道干净整洁；零星维修井盖、排水、路面，报账基础设施正常使用。起到了改善集镇面貌、美化集镇环境的作用，有利于实现乡村振兴和人居环境改善的目标。</w:t>
      </w:r>
    </w:p>
    <w:p>
      <w:pPr>
        <w:spacing w:line="360" w:lineRule="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四、问题及建议</w:t>
      </w:r>
    </w:p>
    <w:p>
      <w:pPr>
        <w:spacing w:line="360" w:lineRule="auto"/>
        <w:rPr>
          <w:rFonts w:hint="eastAsia" w:ascii="仿宋_GB2312" w:eastAsia="仿宋_GB2312"/>
          <w:sz w:val="32"/>
          <w:szCs w:val="32"/>
        </w:rPr>
      </w:pPr>
      <w:r>
        <w:rPr>
          <w:rFonts w:hint="eastAsia" w:ascii="仿宋_GB2312" w:eastAsia="仿宋_GB2312"/>
          <w:sz w:val="32"/>
          <w:szCs w:val="32"/>
        </w:rPr>
        <w:t xml:space="preserve">    1.我镇集镇公共设施运行维护费主要用于购买劳务，对基础设施新增和维护力度较小，导致集镇部分设施陈旧，部分路面凹凸不平，影响使用。希望年度能够整合其他项目资金，对破旧和急需集镇公共设施进行新建。</w:t>
      </w:r>
    </w:p>
    <w:p>
      <w:pPr>
        <w:spacing w:line="360" w:lineRule="auto"/>
        <w:rPr>
          <w:rFonts w:hint="eastAsia" w:ascii="仿宋_GB2312" w:eastAsia="仿宋_GB2312"/>
          <w:sz w:val="32"/>
          <w:szCs w:val="32"/>
        </w:rPr>
      </w:pPr>
      <w:r>
        <w:rPr>
          <w:rFonts w:hint="eastAsia" w:ascii="仿宋_GB2312" w:eastAsia="仿宋_GB2312"/>
          <w:sz w:val="32"/>
          <w:szCs w:val="32"/>
        </w:rPr>
        <w:t xml:space="preserve">    2.201</w:t>
      </w:r>
      <w:r>
        <w:rPr>
          <w:rFonts w:hint="eastAsia" w:ascii="仿宋_GB2312" w:eastAsia="仿宋_GB2312"/>
          <w:sz w:val="32"/>
          <w:szCs w:val="32"/>
          <w:lang w:val="en-US" w:eastAsia="zh-CN"/>
        </w:rPr>
        <w:t>8</w:t>
      </w:r>
      <w:r>
        <w:rPr>
          <w:rFonts w:hint="eastAsia" w:ascii="仿宋_GB2312" w:eastAsia="仿宋_GB2312"/>
          <w:sz w:val="32"/>
          <w:szCs w:val="32"/>
        </w:rPr>
        <w:t>年，我镇将集镇零星维修承包给汪兰芳五金经营部，虽营业执照上允许施工、施工人员有工匠证，但经营部本身无双包资质。2019年，通过竞争性谈判，由有建筑总承包三级以上资金的符汶建筑公司负责维修。累计金额超过一万后通过第三方审计公司成都交大建筑有限公司进行审计，以审计决算价为付款价。</w:t>
      </w:r>
    </w:p>
    <w:p>
      <w:pPr>
        <w:spacing w:line="360" w:lineRule="auto"/>
        <w:rPr>
          <w:rFonts w:hint="eastAsia" w:ascii="仿宋_GB2312" w:eastAsia="仿宋_GB2312"/>
          <w:sz w:val="32"/>
          <w:szCs w:val="32"/>
        </w:rPr>
      </w:pPr>
      <w:r>
        <w:rPr>
          <w:rFonts w:hint="eastAsia" w:ascii="仿宋_GB2312" w:eastAsia="仿宋_GB2312"/>
          <w:sz w:val="32"/>
          <w:szCs w:val="32"/>
        </w:rPr>
        <w:t xml:space="preserve">    3.集镇公共设施运行维护费我镇未出台相应的管理办法，仅以口头说明使用范围及使用要求。在实际操作过程中，资金使用范围不甚明晰，希望市上能出台相应办法，镇上参照执行。</w:t>
      </w:r>
    </w:p>
    <w:p>
      <w:pPr>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t xml:space="preserve">    </w:t>
      </w:r>
    </w:p>
    <w:p>
      <w:pPr>
        <w:spacing w:line="360" w:lineRule="auto"/>
        <w:rPr>
          <w:rFonts w:hint="eastAsia" w:ascii="仿宋_GB2312" w:eastAsia="仿宋_GB2312"/>
          <w:sz w:val="32"/>
          <w:szCs w:val="32"/>
        </w:rPr>
      </w:pPr>
    </w:p>
    <w:p>
      <w:pPr>
        <w:pStyle w:val="2"/>
        <w:rPr>
          <w:rFonts w:hint="eastAsia"/>
        </w:rPr>
      </w:pPr>
    </w:p>
    <w:p>
      <w:pPr>
        <w:spacing w:line="600" w:lineRule="exact"/>
        <w:jc w:val="center"/>
        <w:outlineLvl w:val="0"/>
        <w:rPr>
          <w:rStyle w:val="26"/>
          <w:rFonts w:ascii="黑体" w:hAnsi="黑体" w:eastAsia="黑体"/>
          <w:b w:val="0"/>
        </w:rPr>
      </w:pPr>
    </w:p>
    <w:p>
      <w:pPr>
        <w:spacing w:line="600" w:lineRule="exact"/>
        <w:jc w:val="center"/>
        <w:outlineLvl w:val="0"/>
        <w:rPr>
          <w:rStyle w:val="26"/>
          <w:rFonts w:ascii="黑体" w:hAnsi="黑体" w:eastAsia="黑体"/>
          <w:b w:val="0"/>
        </w:rPr>
      </w:pPr>
      <w:bookmarkStart w:id="45"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43"/>
      <w:bookmarkEnd w:id="45"/>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46" w:name="_Toc15396619"/>
      <w:r>
        <w:rPr>
          <w:rFonts w:hint="eastAsia" w:ascii="仿宋" w:hAnsi="仿宋" w:eastAsia="仿宋"/>
          <w:b w:val="0"/>
          <w:color w:val="000000"/>
        </w:rPr>
        <w:t>一、收</w:t>
      </w:r>
      <w:r>
        <w:rPr>
          <w:rStyle w:val="30"/>
          <w:rFonts w:hint="eastAsia" w:ascii="仿宋" w:hAnsi="仿宋" w:eastAsia="仿宋"/>
          <w:b w:val="0"/>
          <w:bCs w:val="0"/>
        </w:rPr>
        <w:t>入支出决算总表</w:t>
      </w:r>
      <w:bookmarkEnd w:id="46"/>
    </w:p>
    <w:p>
      <w:pPr>
        <w:pStyle w:val="4"/>
        <w:rPr>
          <w:rFonts w:ascii="仿宋" w:hAnsi="仿宋" w:eastAsia="仿宋"/>
          <w:color w:val="000000"/>
        </w:rPr>
      </w:pPr>
      <w:bookmarkStart w:id="47" w:name="_Toc15396620"/>
      <w:r>
        <w:rPr>
          <w:rFonts w:hint="eastAsia" w:ascii="仿宋" w:hAnsi="仿宋" w:eastAsia="仿宋"/>
          <w:b w:val="0"/>
          <w:color w:val="000000"/>
        </w:rPr>
        <w:t>二、收</w:t>
      </w:r>
      <w:r>
        <w:rPr>
          <w:rStyle w:val="30"/>
          <w:rFonts w:hint="eastAsia" w:ascii="仿宋" w:hAnsi="仿宋" w:eastAsia="仿宋"/>
          <w:b w:val="0"/>
          <w:bCs w:val="0"/>
        </w:rPr>
        <w:t>入决算表</w:t>
      </w:r>
      <w:bookmarkEnd w:id="47"/>
    </w:p>
    <w:p>
      <w:pPr>
        <w:pStyle w:val="4"/>
        <w:rPr>
          <w:rFonts w:ascii="仿宋" w:hAnsi="仿宋" w:eastAsia="仿宋"/>
          <w:color w:val="000000"/>
        </w:rPr>
      </w:pPr>
      <w:bookmarkStart w:id="48" w:name="_Toc15396621"/>
      <w:r>
        <w:rPr>
          <w:rStyle w:val="30"/>
          <w:rFonts w:hint="eastAsia" w:ascii="仿宋" w:hAnsi="仿宋" w:eastAsia="仿宋"/>
          <w:b w:val="0"/>
          <w:bCs w:val="0"/>
        </w:rPr>
        <w:t>三、</w:t>
      </w:r>
      <w:r>
        <w:rPr>
          <w:rFonts w:hint="eastAsia" w:ascii="仿宋" w:hAnsi="仿宋" w:eastAsia="仿宋"/>
          <w:b w:val="0"/>
          <w:color w:val="000000"/>
        </w:rPr>
        <w:t>支</w:t>
      </w:r>
      <w:r>
        <w:rPr>
          <w:rStyle w:val="30"/>
          <w:rFonts w:hint="eastAsia" w:ascii="仿宋" w:hAnsi="仿宋" w:eastAsia="仿宋"/>
          <w:b w:val="0"/>
          <w:bCs w:val="0"/>
        </w:rPr>
        <w:t>出决算表</w:t>
      </w:r>
      <w:bookmarkEnd w:id="48"/>
    </w:p>
    <w:p>
      <w:pPr>
        <w:pStyle w:val="4"/>
        <w:rPr>
          <w:rFonts w:ascii="仿宋" w:hAnsi="仿宋" w:eastAsia="仿宋"/>
          <w:b w:val="0"/>
          <w:color w:val="000000"/>
        </w:rPr>
      </w:pPr>
      <w:bookmarkStart w:id="49" w:name="_Toc15396622"/>
      <w:r>
        <w:rPr>
          <w:rStyle w:val="30"/>
          <w:rFonts w:hint="eastAsia" w:ascii="仿宋" w:hAnsi="仿宋" w:eastAsia="仿宋"/>
          <w:b w:val="0"/>
          <w:bCs w:val="0"/>
        </w:rPr>
        <w:t>四、</w:t>
      </w:r>
      <w:r>
        <w:rPr>
          <w:rFonts w:hint="eastAsia" w:ascii="仿宋" w:hAnsi="仿宋" w:eastAsia="仿宋"/>
          <w:b w:val="0"/>
          <w:color w:val="000000"/>
        </w:rPr>
        <w:t>财</w:t>
      </w:r>
      <w:r>
        <w:rPr>
          <w:rStyle w:val="30"/>
          <w:rFonts w:hint="eastAsia" w:ascii="仿宋" w:hAnsi="仿宋" w:eastAsia="仿宋"/>
          <w:b w:val="0"/>
          <w:bCs w:val="0"/>
        </w:rPr>
        <w:t>政拨款收入支出决算总表</w:t>
      </w:r>
      <w:bookmarkEnd w:id="49"/>
    </w:p>
    <w:p>
      <w:pPr>
        <w:pStyle w:val="4"/>
        <w:rPr>
          <w:rStyle w:val="30"/>
          <w:rFonts w:ascii="仿宋" w:hAnsi="仿宋" w:eastAsia="仿宋"/>
          <w:b w:val="0"/>
          <w:bCs w:val="0"/>
        </w:rPr>
      </w:pPr>
      <w:bookmarkStart w:id="50" w:name="_Toc15396623"/>
      <w:r>
        <w:rPr>
          <w:rStyle w:val="30"/>
          <w:rFonts w:hint="eastAsia" w:ascii="仿宋" w:hAnsi="仿宋" w:eastAsia="仿宋"/>
          <w:b w:val="0"/>
          <w:bCs w:val="0"/>
        </w:rPr>
        <w:t>五、</w:t>
      </w:r>
      <w:r>
        <w:rPr>
          <w:rFonts w:hint="eastAsia" w:ascii="仿宋" w:hAnsi="仿宋" w:eastAsia="仿宋"/>
          <w:b w:val="0"/>
          <w:color w:val="000000"/>
        </w:rPr>
        <w:t>财</w:t>
      </w:r>
      <w:r>
        <w:rPr>
          <w:rStyle w:val="30"/>
          <w:rFonts w:hint="eastAsia" w:ascii="仿宋" w:hAnsi="仿宋" w:eastAsia="仿宋"/>
          <w:b w:val="0"/>
          <w:bCs w:val="0"/>
        </w:rPr>
        <w:t>政拨款支出决算明细表</w:t>
      </w:r>
      <w:bookmarkEnd w:id="50"/>
      <w:bookmarkStart w:id="51" w:name="_Toc15396624"/>
    </w:p>
    <w:p>
      <w:pPr>
        <w:pStyle w:val="4"/>
        <w:rPr>
          <w:rFonts w:ascii="仿宋" w:hAnsi="仿宋" w:eastAsia="仿宋"/>
          <w:color w:val="000000"/>
        </w:rPr>
      </w:pPr>
      <w:r>
        <w:rPr>
          <w:rStyle w:val="30"/>
          <w:rFonts w:hint="eastAsia" w:ascii="仿宋" w:hAnsi="仿宋" w:eastAsia="仿宋"/>
          <w:b w:val="0"/>
          <w:bCs w:val="0"/>
        </w:rPr>
        <w:t>六、</w:t>
      </w:r>
      <w:r>
        <w:rPr>
          <w:rFonts w:hint="eastAsia" w:ascii="仿宋" w:hAnsi="仿宋" w:eastAsia="仿宋"/>
          <w:b w:val="0"/>
          <w:color w:val="000000"/>
        </w:rPr>
        <w:t>一</w:t>
      </w:r>
      <w:r>
        <w:rPr>
          <w:rStyle w:val="30"/>
          <w:rFonts w:hint="eastAsia" w:ascii="仿宋" w:hAnsi="仿宋" w:eastAsia="仿宋"/>
          <w:b w:val="0"/>
          <w:bCs w:val="0"/>
        </w:rPr>
        <w:t>般公共预算财政拨款支出决算表</w:t>
      </w:r>
      <w:bookmarkEnd w:id="51"/>
    </w:p>
    <w:p>
      <w:pPr>
        <w:pStyle w:val="4"/>
        <w:rPr>
          <w:rFonts w:ascii="仿宋" w:hAnsi="仿宋" w:eastAsia="仿宋"/>
          <w:color w:val="000000"/>
        </w:rPr>
      </w:pPr>
      <w:bookmarkStart w:id="52" w:name="_Toc15396625"/>
      <w:r>
        <w:rPr>
          <w:rStyle w:val="30"/>
          <w:rFonts w:hint="eastAsia" w:ascii="仿宋" w:hAnsi="仿宋" w:eastAsia="仿宋"/>
          <w:b w:val="0"/>
          <w:bCs w:val="0"/>
        </w:rPr>
        <w:t>七、</w:t>
      </w:r>
      <w:r>
        <w:rPr>
          <w:rFonts w:hint="eastAsia" w:ascii="仿宋" w:hAnsi="仿宋" w:eastAsia="仿宋"/>
          <w:b w:val="0"/>
          <w:color w:val="000000"/>
        </w:rPr>
        <w:t>一</w:t>
      </w:r>
      <w:r>
        <w:rPr>
          <w:rStyle w:val="30"/>
          <w:rFonts w:hint="eastAsia" w:ascii="仿宋" w:hAnsi="仿宋" w:eastAsia="仿宋"/>
          <w:b w:val="0"/>
          <w:bCs w:val="0"/>
        </w:rPr>
        <w:t>般公共预算财政拨款支出决算明细表</w:t>
      </w:r>
      <w:bookmarkEnd w:id="52"/>
    </w:p>
    <w:p>
      <w:pPr>
        <w:pStyle w:val="4"/>
        <w:rPr>
          <w:rFonts w:ascii="仿宋" w:hAnsi="仿宋" w:eastAsia="仿宋"/>
          <w:color w:val="000000"/>
        </w:rPr>
      </w:pPr>
      <w:bookmarkStart w:id="53" w:name="_Toc15396626"/>
      <w:r>
        <w:rPr>
          <w:rStyle w:val="30"/>
          <w:rFonts w:hint="eastAsia" w:ascii="仿宋" w:hAnsi="仿宋" w:eastAsia="仿宋"/>
          <w:b w:val="0"/>
          <w:bCs w:val="0"/>
        </w:rPr>
        <w:t>八、</w:t>
      </w:r>
      <w:r>
        <w:rPr>
          <w:rFonts w:hint="eastAsia" w:ascii="仿宋" w:hAnsi="仿宋" w:eastAsia="仿宋"/>
          <w:b w:val="0"/>
          <w:color w:val="000000"/>
        </w:rPr>
        <w:t>一</w:t>
      </w:r>
      <w:r>
        <w:rPr>
          <w:rStyle w:val="30"/>
          <w:rFonts w:hint="eastAsia" w:ascii="仿宋" w:hAnsi="仿宋" w:eastAsia="仿宋"/>
          <w:b w:val="0"/>
          <w:bCs w:val="0"/>
        </w:rPr>
        <w:t>般公共预算财政拨款基本支出决算表</w:t>
      </w:r>
      <w:bookmarkEnd w:id="53"/>
    </w:p>
    <w:p>
      <w:pPr>
        <w:pStyle w:val="4"/>
        <w:rPr>
          <w:rFonts w:ascii="仿宋" w:hAnsi="仿宋" w:eastAsia="仿宋"/>
          <w:color w:val="000000"/>
        </w:rPr>
      </w:pPr>
      <w:bookmarkStart w:id="54" w:name="_Toc15396627"/>
      <w:r>
        <w:rPr>
          <w:rStyle w:val="30"/>
          <w:rFonts w:hint="eastAsia" w:ascii="仿宋" w:hAnsi="仿宋" w:eastAsia="仿宋"/>
          <w:b w:val="0"/>
          <w:bCs w:val="0"/>
        </w:rPr>
        <w:t>九、</w:t>
      </w:r>
      <w:r>
        <w:rPr>
          <w:rFonts w:hint="eastAsia" w:ascii="仿宋" w:hAnsi="仿宋" w:eastAsia="仿宋"/>
          <w:b w:val="0"/>
          <w:color w:val="000000"/>
        </w:rPr>
        <w:t>一</w:t>
      </w:r>
      <w:r>
        <w:rPr>
          <w:rStyle w:val="30"/>
          <w:rFonts w:hint="eastAsia" w:ascii="仿宋" w:hAnsi="仿宋" w:eastAsia="仿宋"/>
          <w:b w:val="0"/>
          <w:bCs w:val="0"/>
        </w:rPr>
        <w:t>般公共预算财政拨款项目支出决算表</w:t>
      </w:r>
      <w:bookmarkEnd w:id="54"/>
    </w:p>
    <w:p>
      <w:pPr>
        <w:pStyle w:val="4"/>
        <w:rPr>
          <w:rFonts w:ascii="仿宋" w:hAnsi="仿宋" w:eastAsia="仿宋"/>
          <w:color w:val="000000"/>
        </w:rPr>
      </w:pPr>
      <w:bookmarkStart w:id="55" w:name="_Toc15396628"/>
      <w:r>
        <w:rPr>
          <w:rStyle w:val="30"/>
          <w:rFonts w:hint="eastAsia" w:ascii="仿宋" w:hAnsi="仿宋" w:eastAsia="仿宋"/>
          <w:b w:val="0"/>
          <w:bCs w:val="0"/>
        </w:rPr>
        <w:t>十、</w:t>
      </w:r>
      <w:r>
        <w:rPr>
          <w:rFonts w:hint="eastAsia" w:ascii="仿宋" w:hAnsi="仿宋" w:eastAsia="仿宋"/>
          <w:b w:val="0"/>
          <w:color w:val="000000"/>
        </w:rPr>
        <w:t>一</w:t>
      </w:r>
      <w:r>
        <w:rPr>
          <w:rStyle w:val="30"/>
          <w:rFonts w:hint="eastAsia" w:ascii="仿宋" w:hAnsi="仿宋" w:eastAsia="仿宋"/>
          <w:b w:val="0"/>
          <w:bCs w:val="0"/>
        </w:rPr>
        <w:t>般公共预算财政拨款“三公”经费支出决算表</w:t>
      </w:r>
      <w:bookmarkEnd w:id="55"/>
    </w:p>
    <w:p>
      <w:pPr>
        <w:pStyle w:val="4"/>
        <w:rPr>
          <w:rFonts w:ascii="仿宋" w:hAnsi="仿宋" w:eastAsia="仿宋"/>
          <w:color w:val="000000"/>
        </w:rPr>
      </w:pPr>
      <w:bookmarkStart w:id="56" w:name="_Toc15396629"/>
      <w:r>
        <w:rPr>
          <w:rStyle w:val="30"/>
          <w:rFonts w:hint="eastAsia" w:ascii="仿宋" w:hAnsi="仿宋" w:eastAsia="仿宋"/>
          <w:b w:val="0"/>
          <w:bCs w:val="0"/>
        </w:rPr>
        <w:t>十一、</w:t>
      </w:r>
      <w:r>
        <w:rPr>
          <w:rFonts w:hint="eastAsia" w:ascii="仿宋" w:hAnsi="仿宋" w:eastAsia="仿宋"/>
          <w:b w:val="0"/>
          <w:color w:val="000000"/>
        </w:rPr>
        <w:t>政</w:t>
      </w:r>
      <w:r>
        <w:rPr>
          <w:rStyle w:val="30"/>
          <w:rFonts w:hint="eastAsia" w:ascii="仿宋" w:hAnsi="仿宋" w:eastAsia="仿宋"/>
          <w:b w:val="0"/>
          <w:bCs w:val="0"/>
        </w:rPr>
        <w:t>府性基金预算财政拨款收入支出决算表</w:t>
      </w:r>
      <w:bookmarkEnd w:id="56"/>
    </w:p>
    <w:p>
      <w:pPr>
        <w:pStyle w:val="4"/>
        <w:rPr>
          <w:rFonts w:ascii="仿宋" w:hAnsi="仿宋" w:eastAsia="仿宋"/>
          <w:color w:val="000000"/>
        </w:rPr>
      </w:pPr>
      <w:bookmarkStart w:id="57" w:name="_Toc15396630"/>
      <w:r>
        <w:rPr>
          <w:rStyle w:val="30"/>
          <w:rFonts w:hint="eastAsia" w:ascii="仿宋" w:hAnsi="仿宋" w:eastAsia="仿宋"/>
          <w:b w:val="0"/>
          <w:bCs w:val="0"/>
        </w:rPr>
        <w:t>十二、</w:t>
      </w:r>
      <w:r>
        <w:rPr>
          <w:rFonts w:hint="eastAsia" w:ascii="仿宋" w:hAnsi="仿宋" w:eastAsia="仿宋"/>
          <w:b w:val="0"/>
          <w:color w:val="000000"/>
        </w:rPr>
        <w:t>政</w:t>
      </w:r>
      <w:r>
        <w:rPr>
          <w:rStyle w:val="30"/>
          <w:rFonts w:hint="eastAsia" w:ascii="仿宋" w:hAnsi="仿宋" w:eastAsia="仿宋"/>
          <w:b w:val="0"/>
          <w:bCs w:val="0"/>
        </w:rPr>
        <w:t>府性基金预算财政拨款“三公”经费支出决算表</w:t>
      </w:r>
      <w:bookmarkEnd w:id="57"/>
    </w:p>
    <w:p>
      <w:pPr>
        <w:pStyle w:val="4"/>
        <w:rPr>
          <w:rFonts w:ascii="仿宋" w:hAnsi="仿宋" w:eastAsia="仿宋"/>
          <w:color w:val="000000"/>
        </w:rPr>
      </w:pPr>
      <w:bookmarkStart w:id="58" w:name="_Toc15396631"/>
      <w:r>
        <w:rPr>
          <w:rStyle w:val="30"/>
          <w:rFonts w:hint="eastAsia" w:ascii="仿宋" w:hAnsi="仿宋" w:eastAsia="仿宋"/>
          <w:b w:val="0"/>
          <w:bCs w:val="0"/>
        </w:rPr>
        <w:t>十三、</w:t>
      </w:r>
      <w:r>
        <w:rPr>
          <w:rFonts w:hint="eastAsia" w:ascii="仿宋" w:hAnsi="仿宋" w:eastAsia="仿宋"/>
          <w:b w:val="0"/>
          <w:color w:val="000000"/>
        </w:rPr>
        <w:t>国</w:t>
      </w:r>
      <w:r>
        <w:rPr>
          <w:rStyle w:val="30"/>
          <w:rFonts w:hint="eastAsia" w:ascii="仿宋" w:hAnsi="仿宋" w:eastAsia="仿宋"/>
          <w:b w:val="0"/>
          <w:bCs w:val="0"/>
        </w:rPr>
        <w:t>有资本经营预算支出决算表</w:t>
      </w:r>
      <w:bookmarkEnd w:id="58"/>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
    <w:altName w:val="微软雅黑"/>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24</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C86E28"/>
    <w:rsid w:val="0AA930F2"/>
    <w:rsid w:val="10C055FF"/>
    <w:rsid w:val="16BB723D"/>
    <w:rsid w:val="16E30FF0"/>
    <w:rsid w:val="240371BF"/>
    <w:rsid w:val="29FD04D3"/>
    <w:rsid w:val="2E4D0009"/>
    <w:rsid w:val="2EF62484"/>
    <w:rsid w:val="319F7F4E"/>
    <w:rsid w:val="33D77133"/>
    <w:rsid w:val="47D45DB5"/>
    <w:rsid w:val="48714706"/>
    <w:rsid w:val="4ECE2238"/>
    <w:rsid w:val="518E4E83"/>
    <w:rsid w:val="6F225CB9"/>
    <w:rsid w:val="70A721CD"/>
    <w:rsid w:val="72734D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uiPriority w:val="1"/>
  </w:style>
  <w:style w:type="table" w:default="1" w:styleId="14">
    <w:name w:val="Normal Table"/>
    <w:unhideWhenUsed/>
    <w:qFormat/>
    <w:uiPriority w:val="99"/>
    <w:tblPr>
      <w:tblStyle w:val="14"/>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eastAsia="仿宋"/>
      <w:sz w:val="32"/>
      <w:szCs w:val="24"/>
    </w:rPr>
  </w:style>
  <w:style w:type="paragraph" w:styleId="6">
    <w:name w:val="Body Text"/>
    <w:basedOn w:val="1"/>
    <w:link w:val="29"/>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uiPriority w:val="0"/>
    <w:rPr>
      <w:rFonts w:ascii="宋体" w:hAnsi="Courier New" w:cs="Courier New"/>
      <w:szCs w:val="21"/>
    </w:rPr>
  </w:style>
  <w:style w:type="paragraph" w:styleId="9">
    <w:name w:val="Balloon Text"/>
    <w:basedOn w:val="1"/>
    <w:link w:val="25"/>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u w:val="single"/>
    </w:r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9">
    <w:name w:val="TOC Heading"/>
    <w:basedOn w:val="3"/>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styleId="20">
    <w:name w:val="List Paragraph"/>
    <w:basedOn w:val="1"/>
    <w:qFormat/>
    <w:uiPriority w:val="34"/>
    <w:pPr>
      <w:ind w:firstLine="420" w:firstLineChars="200"/>
    </w:pPr>
  </w:style>
  <w:style w:type="paragraph" w:customStyle="1" w:styleId="21">
    <w:name w:val="TOC 标题1"/>
    <w:basedOn w:val="3"/>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character" w:customStyle="1" w:styleId="22">
    <w:name w:val="Header Char"/>
    <w:basedOn w:val="15"/>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Footer Char"/>
    <w:basedOn w:val="15"/>
    <w:semiHidden/>
    <w:qFormat/>
    <w:uiPriority w:val="99"/>
    <w:rPr>
      <w:rFonts w:ascii="Times New Roman" w:hAnsi="Times New Roman"/>
      <w:sz w:val="18"/>
      <w:szCs w:val="18"/>
    </w:rPr>
  </w:style>
  <w:style w:type="character" w:customStyle="1" w:styleId="25">
    <w:name w:val="批注框文本 Char"/>
    <w:basedOn w:val="15"/>
    <w:link w:val="9"/>
    <w:semiHidden/>
    <w:qFormat/>
    <w:uiPriority w:val="99"/>
    <w:rPr>
      <w:rFonts w:ascii="Times New Roman" w:hAnsi="Times New Roman"/>
      <w:kern w:val="2"/>
      <w:sz w:val="18"/>
      <w:szCs w:val="18"/>
    </w:r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页眉 Char"/>
    <w:link w:val="11"/>
    <w:semiHidden/>
    <w:qFormat/>
    <w:locked/>
    <w:uiPriority w:val="99"/>
    <w:rPr>
      <w:sz w:val="18"/>
    </w:rPr>
  </w:style>
  <w:style w:type="character" w:customStyle="1" w:styleId="28">
    <w:name w:val="Body Text Char"/>
    <w:basedOn w:val="15"/>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character" w:customStyle="1" w:styleId="30">
    <w:name w:val="标题 2 Char"/>
    <w:basedOn w:val="15"/>
    <w:link w:val="4"/>
    <w:qFormat/>
    <w:uiPriority w:val="9"/>
    <w:rPr>
      <w:rFonts w:ascii="Cambria" w:hAnsi="Cambria" w:eastAsia="宋体" w:cs="Times New Roman"/>
      <w:b/>
      <w:bCs/>
      <w:kern w:val="2"/>
      <w:sz w:val="32"/>
      <w:szCs w:val="32"/>
    </w:rPr>
  </w:style>
  <w:style w:type="character" w:customStyle="1" w:styleId="31">
    <w:name w:val="标题 3 Char"/>
    <w:basedOn w:val="15"/>
    <w:link w:val="5"/>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0</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2020-10-27T01:13:28Z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