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9961E">
      <w:pPr>
        <w:spacing w:line="600" w:lineRule="exact"/>
        <w:jc w:val="center"/>
        <w:outlineLvl w:val="0"/>
        <w:rPr>
          <w:rFonts w:ascii="方正小标宋简体" w:hAnsi="宋体" w:eastAsia="方正小标宋简体"/>
          <w:color w:val="000000"/>
          <w:sz w:val="72"/>
          <w:szCs w:val="72"/>
        </w:rPr>
      </w:pPr>
      <w:bookmarkStart w:id="0" w:name="_Toc15306267"/>
    </w:p>
    <w:p w14:paraId="55CE6668">
      <w:pPr>
        <w:spacing w:line="600" w:lineRule="exact"/>
        <w:jc w:val="center"/>
        <w:outlineLvl w:val="0"/>
        <w:rPr>
          <w:rFonts w:ascii="方正小标宋简体" w:hAnsi="宋体" w:eastAsia="方正小标宋简体"/>
          <w:color w:val="000000"/>
          <w:sz w:val="72"/>
          <w:szCs w:val="72"/>
        </w:rPr>
      </w:pPr>
    </w:p>
    <w:p w14:paraId="691F93AC">
      <w:pPr>
        <w:spacing w:line="600" w:lineRule="exact"/>
        <w:jc w:val="center"/>
        <w:outlineLvl w:val="0"/>
        <w:rPr>
          <w:rFonts w:ascii="方正小标宋简体" w:hAnsi="宋体" w:eastAsia="方正小标宋简体"/>
          <w:color w:val="000000"/>
          <w:sz w:val="72"/>
          <w:szCs w:val="72"/>
        </w:rPr>
      </w:pPr>
    </w:p>
    <w:p w14:paraId="4A26D5C6">
      <w:pPr>
        <w:spacing w:line="600" w:lineRule="exact"/>
        <w:jc w:val="center"/>
        <w:outlineLvl w:val="0"/>
        <w:rPr>
          <w:rFonts w:ascii="方正小标宋简体" w:hAnsi="宋体" w:eastAsia="方正小标宋简体"/>
          <w:color w:val="000000"/>
          <w:sz w:val="72"/>
          <w:szCs w:val="72"/>
        </w:rPr>
      </w:pPr>
    </w:p>
    <w:p w14:paraId="57B2A51A">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8441"/>
      <w:bookmarkStart w:id="4" w:name="_Toc15377193"/>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198893D4">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7426"/>
      <w:bookmarkStart w:id="9" w:name="_Toc15378442"/>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乐山市峨眉山市乐都镇人民政府</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07CFC18C">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67D6246B">
      <w:pPr>
        <w:widowControl/>
        <w:jc w:val="center"/>
        <w:rPr>
          <w:rFonts w:ascii="黑体" w:hAnsi="黑体" w:eastAsia="黑体" w:cstheme="minorBidi"/>
          <w:sz w:val="28"/>
          <w:szCs w:val="28"/>
        </w:rPr>
      </w:pPr>
    </w:p>
    <w:p w14:paraId="5B40515F">
      <w:pPr>
        <w:pStyle w:val="10"/>
      </w:pPr>
      <w:r>
        <w:rPr>
          <w:rFonts w:hint="eastAsia"/>
        </w:rPr>
        <w:t>公开时间：2020年</w:t>
      </w:r>
      <w:r>
        <w:rPr>
          <w:rFonts w:hint="eastAsia"/>
          <w:lang w:val="en-US" w:eastAsia="zh-CN"/>
        </w:rPr>
        <w:t>10</w:t>
      </w:r>
      <w:r>
        <w:rPr>
          <w:rFonts w:hint="eastAsia"/>
        </w:rPr>
        <w:t>月</w:t>
      </w:r>
      <w:r>
        <w:rPr>
          <w:rFonts w:hint="eastAsia"/>
          <w:lang w:val="en-US" w:eastAsia="zh-CN"/>
        </w:rPr>
        <w:t>26</w:t>
      </w:r>
      <w:r>
        <w:rPr>
          <w:rFonts w:hint="eastAsia"/>
        </w:rPr>
        <w:t>日</w:t>
      </w:r>
    </w:p>
    <w:p w14:paraId="5580314F"/>
    <w:p w14:paraId="6EB06398">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 xml:space="preserve">..............................................4                                           </w:t>
      </w:r>
    </w:p>
    <w:p w14:paraId="60B2642D">
      <w:pPr>
        <w:pStyle w:val="11"/>
        <w:adjustRightInd w:val="0"/>
        <w:snapToGrid w:val="0"/>
        <w:spacing w:line="440" w:lineRule="exact"/>
        <w:jc w:val="left"/>
        <w:rPr>
          <w:rFonts w:hint="default" w:ascii="仿宋" w:hAnsi="仿宋" w:eastAsia="仿宋" w:cs="Times New Roman"/>
          <w:kern w:val="2"/>
          <w:sz w:val="24"/>
          <w:szCs w:val="28"/>
          <w:lang w:val="en-US" w:eastAsia="zh-CN" w:bidi="ar-SA"/>
        </w:rPr>
      </w:pPr>
      <w:r>
        <w:rPr>
          <w:rFonts w:hint="eastAsia"/>
          <w:sz w:val="24"/>
        </w:rPr>
        <w:t>一、基本职能及主要工作</w:t>
      </w:r>
      <w:r>
        <w:rPr>
          <w:rFonts w:hint="eastAsia" w:ascii="仿宋" w:hAnsi="仿宋" w:eastAsia="仿宋" w:cs="Times New Roman"/>
          <w:kern w:val="2"/>
          <w:sz w:val="24"/>
          <w:szCs w:val="28"/>
          <w:lang w:val="en-US" w:eastAsia="zh-CN" w:bidi="ar-SA"/>
        </w:rPr>
        <w:t>......................................4</w:t>
      </w:r>
    </w:p>
    <w:p w14:paraId="0E5D8FB3">
      <w:pPr>
        <w:pStyle w:val="11"/>
        <w:adjustRightInd w:val="0"/>
        <w:snapToGrid w:val="0"/>
        <w:spacing w:line="440" w:lineRule="exact"/>
        <w:jc w:val="left"/>
        <w:rPr>
          <w:rFonts w:hint="default" w:ascii="仿宋" w:hAnsi="仿宋" w:eastAsia="仿宋" w:cstheme="minorBidi"/>
          <w:sz w:val="24"/>
          <w:lang w:val="en-US"/>
        </w:rPr>
      </w:pPr>
      <w:r>
        <w:rPr>
          <w:rFonts w:hint="eastAsia"/>
          <w:sz w:val="24"/>
        </w:rPr>
        <w:t>二、机构设置</w:t>
      </w:r>
      <w:r>
        <w:rPr>
          <w:rFonts w:hint="eastAsia" w:ascii="仿宋" w:hAnsi="仿宋" w:eastAsia="仿宋" w:cs="Times New Roman"/>
          <w:kern w:val="2"/>
          <w:sz w:val="24"/>
          <w:szCs w:val="28"/>
          <w:lang w:val="en-US" w:eastAsia="zh-CN" w:bidi="ar-SA"/>
        </w:rPr>
        <w:t>...............................................10</w:t>
      </w:r>
    </w:p>
    <w:p w14:paraId="005787DB">
      <w:pPr>
        <w:pStyle w:val="10"/>
        <w:adjustRightInd w:val="0"/>
        <w:snapToGrid w:val="0"/>
        <w:spacing w:before="0" w:line="440" w:lineRule="exact"/>
        <w:jc w:val="left"/>
        <w:rPr>
          <w:rFonts w:hint="default" w:eastAsia="仿宋"/>
          <w:sz w:val="24"/>
          <w:szCs w:val="24"/>
          <w:lang w:val="en-US" w:eastAsia="zh-CN"/>
        </w:rPr>
      </w:pPr>
      <w:r>
        <w:rPr>
          <w:rFonts w:hint="eastAsia"/>
          <w:sz w:val="24"/>
        </w:rPr>
        <w:t>第二部分度部门决算情况说明</w:t>
      </w:r>
      <w:r>
        <w:rPr>
          <w:rFonts w:hint="eastAsia"/>
          <w:sz w:val="24"/>
          <w:lang w:val="en-US" w:eastAsia="zh-CN"/>
        </w:rPr>
        <w:t>....................................11</w:t>
      </w:r>
    </w:p>
    <w:p w14:paraId="47073486">
      <w:pPr>
        <w:pStyle w:val="11"/>
        <w:adjustRightInd w:val="0"/>
        <w:snapToGrid w:val="0"/>
        <w:spacing w:line="440" w:lineRule="exact"/>
        <w:jc w:val="left"/>
        <w:rPr>
          <w:rFonts w:hint="default" w:ascii="仿宋" w:hAnsi="仿宋" w:eastAsia="仿宋" w:cs="Times New Roman"/>
          <w:kern w:val="2"/>
          <w:sz w:val="24"/>
          <w:szCs w:val="28"/>
          <w:lang w:val="en-US" w:eastAsia="zh-CN" w:bidi="ar-SA"/>
        </w:rPr>
      </w:pPr>
      <w:r>
        <w:rPr>
          <w:rFonts w:hint="eastAsia"/>
          <w:sz w:val="24"/>
        </w:rPr>
        <w:t>一、收入支出决算总体情况说明</w:t>
      </w:r>
      <w:r>
        <w:rPr>
          <w:rFonts w:hint="eastAsia" w:ascii="仿宋" w:hAnsi="仿宋" w:eastAsia="仿宋" w:cs="Times New Roman"/>
          <w:kern w:val="2"/>
          <w:sz w:val="24"/>
          <w:szCs w:val="28"/>
          <w:lang w:val="en-US" w:eastAsia="zh-CN" w:bidi="ar-SA"/>
        </w:rPr>
        <w:t>..............................11</w:t>
      </w:r>
    </w:p>
    <w:p w14:paraId="018B8679">
      <w:pPr>
        <w:pStyle w:val="11"/>
        <w:adjustRightInd w:val="0"/>
        <w:snapToGrid w:val="0"/>
        <w:spacing w:line="440" w:lineRule="exact"/>
        <w:jc w:val="left"/>
        <w:rPr>
          <w:rFonts w:hint="default" w:ascii="仿宋" w:hAnsi="仿宋" w:eastAsia="仿宋" w:cs="Times New Roman"/>
          <w:kern w:val="2"/>
          <w:sz w:val="24"/>
          <w:szCs w:val="28"/>
          <w:lang w:val="en-US" w:eastAsia="zh-CN" w:bidi="ar-SA"/>
        </w:rPr>
      </w:pPr>
      <w:r>
        <w:rPr>
          <w:rFonts w:hint="eastAsia"/>
          <w:sz w:val="24"/>
        </w:rPr>
        <w:t>二、收入决算情况说明</w:t>
      </w:r>
      <w:r>
        <w:rPr>
          <w:rFonts w:hint="eastAsia" w:ascii="仿宋" w:hAnsi="仿宋" w:eastAsia="仿宋" w:cs="Times New Roman"/>
          <w:kern w:val="2"/>
          <w:sz w:val="24"/>
          <w:szCs w:val="28"/>
          <w:lang w:val="en-US" w:eastAsia="zh-CN" w:bidi="ar-SA"/>
        </w:rPr>
        <w:t>......................................11</w:t>
      </w:r>
    </w:p>
    <w:p w14:paraId="4D5AA9C1">
      <w:pPr>
        <w:pStyle w:val="11"/>
        <w:adjustRightInd w:val="0"/>
        <w:snapToGrid w:val="0"/>
        <w:spacing w:line="440" w:lineRule="exact"/>
        <w:jc w:val="left"/>
        <w:rPr>
          <w:rFonts w:hint="default" w:ascii="仿宋" w:hAnsi="仿宋" w:eastAsia="仿宋" w:cs="Times New Roman"/>
          <w:kern w:val="2"/>
          <w:sz w:val="24"/>
          <w:szCs w:val="28"/>
          <w:lang w:val="en-US" w:eastAsia="zh-CN" w:bidi="ar-SA"/>
        </w:rPr>
      </w:pPr>
      <w:r>
        <w:rPr>
          <w:rFonts w:hint="eastAsia"/>
          <w:sz w:val="24"/>
        </w:rPr>
        <w:t>三、支出决算情况说明</w:t>
      </w:r>
      <w:r>
        <w:rPr>
          <w:rFonts w:hint="eastAsia" w:ascii="仿宋" w:hAnsi="仿宋" w:eastAsia="仿宋" w:cs="Times New Roman"/>
          <w:kern w:val="2"/>
          <w:sz w:val="24"/>
          <w:szCs w:val="28"/>
          <w:lang w:val="en-US" w:eastAsia="zh-CN" w:bidi="ar-SA"/>
        </w:rPr>
        <w:t>......................................12</w:t>
      </w:r>
    </w:p>
    <w:p w14:paraId="485EE3FD">
      <w:pPr>
        <w:pStyle w:val="11"/>
        <w:adjustRightInd w:val="0"/>
        <w:snapToGrid w:val="0"/>
        <w:spacing w:line="440" w:lineRule="exact"/>
        <w:jc w:val="left"/>
        <w:rPr>
          <w:rFonts w:hint="default" w:ascii="仿宋" w:hAnsi="仿宋" w:eastAsia="仿宋" w:cs="Times New Roman"/>
          <w:kern w:val="2"/>
          <w:sz w:val="24"/>
          <w:szCs w:val="28"/>
          <w:lang w:val="en-US" w:eastAsia="zh-CN" w:bidi="ar-SA"/>
        </w:rPr>
      </w:pPr>
      <w:r>
        <w:rPr>
          <w:rFonts w:hint="eastAsia"/>
          <w:sz w:val="24"/>
        </w:rPr>
        <w:t>四、财政拨款收入支出决算总体情况说明</w:t>
      </w:r>
      <w:r>
        <w:rPr>
          <w:rFonts w:hint="eastAsia"/>
          <w:sz w:val="24"/>
          <w:lang w:val="en-US" w:eastAsia="zh-CN"/>
        </w:rPr>
        <w:t>.</w:t>
      </w:r>
      <w:r>
        <w:rPr>
          <w:rFonts w:hint="eastAsia" w:ascii="仿宋" w:hAnsi="仿宋" w:eastAsia="仿宋" w:cs="Times New Roman"/>
          <w:kern w:val="2"/>
          <w:sz w:val="24"/>
          <w:szCs w:val="28"/>
          <w:lang w:val="en-US" w:eastAsia="zh-CN" w:bidi="ar-SA"/>
        </w:rPr>
        <w:t>......................13</w:t>
      </w:r>
    </w:p>
    <w:p w14:paraId="26322091">
      <w:pPr>
        <w:pStyle w:val="11"/>
        <w:adjustRightInd w:val="0"/>
        <w:snapToGrid w:val="0"/>
        <w:spacing w:line="440" w:lineRule="exact"/>
        <w:jc w:val="left"/>
        <w:rPr>
          <w:rFonts w:hint="eastAsia" w:ascii="仿宋" w:hAnsi="仿宋" w:eastAsia="仿宋" w:cs="Times New Roman"/>
          <w:kern w:val="2"/>
          <w:sz w:val="24"/>
          <w:szCs w:val="28"/>
          <w:lang w:val="en-US" w:eastAsia="zh-CN" w:bidi="ar-SA"/>
        </w:rPr>
      </w:pPr>
      <w:r>
        <w:rPr>
          <w:rFonts w:hint="eastAsia"/>
          <w:sz w:val="24"/>
        </w:rPr>
        <w:t>五、一般公共预算财政拨款支出决算情况说明</w:t>
      </w:r>
      <w:r>
        <w:rPr>
          <w:rFonts w:hint="eastAsia" w:ascii="仿宋" w:hAnsi="仿宋" w:eastAsia="仿宋" w:cs="Times New Roman"/>
          <w:kern w:val="2"/>
          <w:sz w:val="24"/>
          <w:szCs w:val="28"/>
          <w:lang w:val="en-US" w:eastAsia="zh-CN" w:bidi="ar-SA"/>
        </w:rPr>
        <w:t>...................13</w:t>
      </w:r>
    </w:p>
    <w:p w14:paraId="5295D33B">
      <w:pPr>
        <w:pStyle w:val="11"/>
        <w:adjustRightInd w:val="0"/>
        <w:snapToGrid w:val="0"/>
        <w:spacing w:line="440" w:lineRule="exact"/>
        <w:jc w:val="left"/>
        <w:rPr>
          <w:rFonts w:hint="eastAsia" w:ascii="仿宋" w:hAnsi="仿宋" w:eastAsia="仿宋" w:cs="Times New Roman"/>
          <w:kern w:val="2"/>
          <w:sz w:val="24"/>
          <w:szCs w:val="28"/>
          <w:lang w:val="en-US" w:eastAsia="zh-CN" w:bidi="ar-SA"/>
        </w:rPr>
      </w:pPr>
      <w:r>
        <w:rPr>
          <w:rFonts w:hint="eastAsia"/>
          <w:sz w:val="24"/>
        </w:rPr>
        <w:t>六、一般公共预算财政拨款基本支出决算情况说明</w:t>
      </w:r>
      <w:r>
        <w:rPr>
          <w:rFonts w:hint="eastAsia" w:ascii="仿宋" w:hAnsi="仿宋" w:eastAsia="仿宋" w:cs="Times New Roman"/>
          <w:kern w:val="2"/>
          <w:sz w:val="24"/>
          <w:szCs w:val="28"/>
          <w:lang w:val="en-US" w:eastAsia="zh-CN" w:bidi="ar-SA"/>
        </w:rPr>
        <w:t>...............17</w:t>
      </w:r>
    </w:p>
    <w:p w14:paraId="02715FB7">
      <w:pPr>
        <w:pStyle w:val="11"/>
        <w:adjustRightInd w:val="0"/>
        <w:snapToGrid w:val="0"/>
        <w:spacing w:line="440" w:lineRule="exact"/>
        <w:jc w:val="left"/>
        <w:rPr>
          <w:rFonts w:hint="eastAsia" w:ascii="仿宋" w:hAnsi="仿宋" w:eastAsia="仿宋" w:cs="Times New Roman"/>
          <w:kern w:val="2"/>
          <w:sz w:val="24"/>
          <w:szCs w:val="28"/>
          <w:lang w:val="en-US" w:eastAsia="zh-CN" w:bidi="ar-SA"/>
        </w:rPr>
      </w:pPr>
      <w:r>
        <w:rPr>
          <w:rFonts w:hint="eastAsia"/>
          <w:sz w:val="24"/>
        </w:rPr>
        <w:t>七、</w:t>
      </w:r>
      <w:r>
        <w:rPr>
          <w:sz w:val="24"/>
        </w:rPr>
        <w:t>“</w:t>
      </w:r>
      <w:r>
        <w:rPr>
          <w:rFonts w:hint="eastAsia"/>
          <w:sz w:val="24"/>
        </w:rPr>
        <w:t>三公”经费财政拨款支出决算情况说明</w:t>
      </w:r>
      <w:r>
        <w:rPr>
          <w:rFonts w:hint="eastAsia" w:ascii="仿宋" w:hAnsi="仿宋" w:eastAsia="仿宋" w:cs="Times New Roman"/>
          <w:kern w:val="2"/>
          <w:sz w:val="24"/>
          <w:szCs w:val="28"/>
          <w:lang w:val="en-US" w:eastAsia="zh-CN" w:bidi="ar-SA"/>
        </w:rPr>
        <w:t>....................18</w:t>
      </w:r>
    </w:p>
    <w:p w14:paraId="42E0AD8A">
      <w:pPr>
        <w:pStyle w:val="11"/>
        <w:adjustRightInd w:val="0"/>
        <w:snapToGrid w:val="0"/>
        <w:spacing w:line="440" w:lineRule="exact"/>
        <w:jc w:val="left"/>
        <w:rPr>
          <w:rFonts w:hint="default" w:ascii="仿宋" w:hAnsi="仿宋" w:eastAsia="仿宋" w:cs="Times New Roman"/>
          <w:kern w:val="2"/>
          <w:sz w:val="24"/>
          <w:szCs w:val="28"/>
          <w:lang w:val="en-US" w:eastAsia="zh-CN" w:bidi="ar-SA"/>
        </w:rPr>
      </w:pPr>
      <w:r>
        <w:rPr>
          <w:rFonts w:hint="eastAsia"/>
          <w:sz w:val="24"/>
        </w:rPr>
        <w:t>八、政府性基金预算支出决算情况说明</w:t>
      </w:r>
      <w:r>
        <w:rPr>
          <w:rFonts w:hint="eastAsia" w:ascii="仿宋" w:hAnsi="仿宋" w:eastAsia="仿宋" w:cs="Times New Roman"/>
          <w:kern w:val="2"/>
          <w:sz w:val="24"/>
          <w:szCs w:val="28"/>
          <w:lang w:val="en-US" w:eastAsia="zh-CN" w:bidi="ar-SA"/>
        </w:rPr>
        <w:t>.........................20</w:t>
      </w:r>
    </w:p>
    <w:p w14:paraId="6724E050">
      <w:pPr>
        <w:pStyle w:val="11"/>
        <w:adjustRightInd w:val="0"/>
        <w:snapToGrid w:val="0"/>
        <w:spacing w:line="440" w:lineRule="exact"/>
        <w:ind w:leftChars="0"/>
        <w:jc w:val="left"/>
        <w:rPr>
          <w:rFonts w:hint="eastAsia" w:ascii="仿宋" w:hAnsi="仿宋" w:eastAsia="仿宋" w:cs="Times New Roman"/>
          <w:kern w:val="2"/>
          <w:sz w:val="24"/>
          <w:szCs w:val="28"/>
          <w:lang w:val="en-US" w:eastAsia="zh-CN" w:bidi="ar-SA"/>
        </w:rPr>
      </w:pPr>
      <w:r>
        <w:rPr>
          <w:rFonts w:hint="eastAsia"/>
          <w:sz w:val="24"/>
        </w:rPr>
        <w:t>九、 国有资本经营预算支出决算情况说明</w:t>
      </w:r>
      <w:r>
        <w:rPr>
          <w:rFonts w:hint="eastAsia" w:ascii="仿宋" w:hAnsi="仿宋" w:eastAsia="仿宋" w:cs="Times New Roman"/>
          <w:kern w:val="2"/>
          <w:sz w:val="24"/>
          <w:szCs w:val="28"/>
          <w:lang w:val="en-US" w:eastAsia="zh-CN" w:bidi="ar-SA"/>
        </w:rPr>
        <w:t>......................20</w:t>
      </w:r>
    </w:p>
    <w:p w14:paraId="063F01A4">
      <w:pPr>
        <w:adjustRightInd w:val="0"/>
        <w:snapToGrid w:val="0"/>
        <w:spacing w:line="440" w:lineRule="exact"/>
        <w:ind w:firstLine="480" w:firstLineChars="200"/>
        <w:jc w:val="left"/>
        <w:rPr>
          <w:rFonts w:hint="eastAsia" w:ascii="仿宋" w:hAnsi="仿宋" w:eastAsia="仿宋" w:cs="Times New Roman"/>
          <w:kern w:val="2"/>
          <w:sz w:val="24"/>
          <w:szCs w:val="28"/>
          <w:lang w:val="en-US" w:eastAsia="zh-CN" w:bidi="ar-SA"/>
        </w:rPr>
      </w:pPr>
      <w:r>
        <w:rPr>
          <w:rFonts w:hint="eastAsia" w:ascii="Times New Roman" w:hAnsi="Times New Roman" w:eastAsia="宋体" w:cs="Times New Roman"/>
          <w:kern w:val="2"/>
          <w:sz w:val="24"/>
          <w:szCs w:val="24"/>
          <w:lang w:val="en-US" w:eastAsia="zh-CN" w:bidi="ar-SA"/>
        </w:rPr>
        <w:t>十、其他</w:t>
      </w:r>
      <w:r>
        <w:rPr>
          <w:rFonts w:hint="eastAsia"/>
          <w:sz w:val="24"/>
        </w:rPr>
        <w:t>重要事项的情况说明</w:t>
      </w:r>
      <w:r>
        <w:rPr>
          <w:rFonts w:hint="eastAsia" w:ascii="仿宋" w:hAnsi="仿宋" w:eastAsia="仿宋" w:cs="Times New Roman"/>
          <w:kern w:val="2"/>
          <w:sz w:val="24"/>
          <w:szCs w:val="28"/>
          <w:lang w:val="en-US" w:eastAsia="zh-CN" w:bidi="ar-SA"/>
        </w:rPr>
        <w:t>................................20</w:t>
      </w:r>
      <w:r>
        <w:rPr>
          <w:rFonts w:ascii="仿宋" w:hAnsi="仿宋" w:eastAsia="仿宋"/>
          <w:sz w:val="24"/>
        </w:rPr>
        <w:tab/>
      </w:r>
    </w:p>
    <w:p w14:paraId="70852E1A">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ascii="仿宋" w:hAnsi="仿宋" w:eastAsia="仿宋" w:cs="Times New Roman"/>
          <w:kern w:val="2"/>
          <w:sz w:val="24"/>
          <w:szCs w:val="28"/>
          <w:lang w:val="en-US" w:eastAsia="zh-CN" w:bidi="ar-SA"/>
        </w:rPr>
        <w:t>.......</w:t>
      </w:r>
      <w:r>
        <w:rPr>
          <w:rFonts w:hint="eastAsia" w:cs="Times New Roman"/>
          <w:kern w:val="2"/>
          <w:sz w:val="24"/>
          <w:szCs w:val="28"/>
          <w:lang w:val="en-US" w:eastAsia="zh-CN" w:bidi="ar-SA"/>
        </w:rPr>
        <w:t>.............</w:t>
      </w:r>
      <w:r>
        <w:rPr>
          <w:rFonts w:hint="eastAsia" w:ascii="仿宋" w:hAnsi="仿宋" w:eastAsia="仿宋" w:cs="Times New Roman"/>
          <w:kern w:val="2"/>
          <w:sz w:val="24"/>
          <w:szCs w:val="28"/>
          <w:lang w:val="en-US" w:eastAsia="zh-CN" w:bidi="ar-SA"/>
        </w:rPr>
        <w:t>.........................2</w:t>
      </w:r>
      <w:r>
        <w:rPr>
          <w:rFonts w:hint="eastAsia" w:cs="Times New Roman"/>
          <w:kern w:val="2"/>
          <w:sz w:val="24"/>
          <w:szCs w:val="28"/>
          <w:lang w:val="en-US" w:eastAsia="zh-CN" w:bidi="ar-SA"/>
        </w:rPr>
        <w:t>5</w:t>
      </w:r>
    </w:p>
    <w:p w14:paraId="13676988">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.................................................30</w:t>
      </w:r>
    </w:p>
    <w:p w14:paraId="3244FFAD">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rPr>
          <w:rFonts w:hint="eastAsia"/>
          <w:sz w:val="24"/>
          <w:lang w:val="en-US" w:eastAsia="zh-CN"/>
        </w:rPr>
        <w:t>..</w:t>
      </w:r>
      <w:r>
        <w:rPr>
          <w:rFonts w:hint="eastAsia" w:ascii="仿宋" w:hAnsi="仿宋" w:eastAsia="仿宋" w:cs="Times New Roman"/>
          <w:kern w:val="2"/>
          <w:sz w:val="24"/>
          <w:szCs w:val="28"/>
          <w:lang w:val="en-US" w:eastAsia="zh-CN" w:bidi="ar-SA"/>
        </w:rPr>
        <w:t>....................................................</w:t>
      </w:r>
      <w:r>
        <w:rPr>
          <w:rFonts w:hint="eastAsia"/>
          <w:sz w:val="24"/>
          <w:lang w:val="en-US" w:eastAsia="zh-CN"/>
        </w:rPr>
        <w:t>30</w:t>
      </w:r>
    </w:p>
    <w:p w14:paraId="398E0B53">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ascii="仿宋" w:hAnsi="仿宋" w:eastAsia="仿宋" w:cs="Times New Roman"/>
          <w:kern w:val="2"/>
          <w:sz w:val="24"/>
          <w:szCs w:val="28"/>
          <w:lang w:val="en-US" w:eastAsia="zh-CN" w:bidi="ar-SA"/>
        </w:rPr>
        <w:t>.....................................................</w:t>
      </w:r>
      <w:r>
        <w:rPr>
          <w:rFonts w:hint="eastAsia"/>
          <w:sz w:val="24"/>
          <w:lang w:val="en-US" w:eastAsia="zh-CN"/>
        </w:rPr>
        <w:t>33</w:t>
      </w:r>
    </w:p>
    <w:p w14:paraId="09C29B41">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 xml:space="preserve"> ................................................36</w:t>
      </w:r>
    </w:p>
    <w:p w14:paraId="344860FB">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56429D66">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二、收入决算表</w:t>
      </w:r>
    </w:p>
    <w:p w14:paraId="4F608826">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三、支出决算表</w:t>
      </w:r>
    </w:p>
    <w:p w14:paraId="5E043A56">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四、财政拨款收入支出决算总表</w:t>
      </w:r>
    </w:p>
    <w:p w14:paraId="51D873DB">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五、财政拨款支出决算明细表</w:t>
      </w:r>
    </w:p>
    <w:p w14:paraId="3C65CB62">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六、一般公共预算财政拨款支出决算表</w:t>
      </w:r>
    </w:p>
    <w:p w14:paraId="6A262B52">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七、一般公共预算财政拨款支出决算明细表</w:t>
      </w:r>
    </w:p>
    <w:p w14:paraId="3C2CBBFF">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八、一般公共预算财政拨款基本支出决算表</w:t>
      </w:r>
    </w:p>
    <w:p w14:paraId="3CCEA24E">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九、一般公共预算财政拨款项目支出决算表</w:t>
      </w:r>
    </w:p>
    <w:p w14:paraId="66779BBF">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十、一般公共预算财政拨款“三公”经费支出决算表</w:t>
      </w:r>
    </w:p>
    <w:p w14:paraId="3EAE92F1">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十一、政府性基金预算财政拨款收入支出决算表</w:t>
      </w:r>
    </w:p>
    <w:p w14:paraId="5360A6EB">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十二、政府性基金预算财政拨款“三公”经费支出决算表</w:t>
      </w:r>
    </w:p>
    <w:p w14:paraId="4FC6008F">
      <w:pPr>
        <w:pStyle w:val="11"/>
        <w:adjustRightInd w:val="0"/>
        <w:snapToGrid w:val="0"/>
        <w:spacing w:line="44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十三、国有资本经营预算支出决算表</w:t>
      </w:r>
    </w:p>
    <w:p w14:paraId="33E38C76">
      <w:pPr>
        <w:pStyle w:val="11"/>
        <w:adjustRightInd w:val="0"/>
        <w:snapToGrid w:val="0"/>
        <w:spacing w:line="440" w:lineRule="exact"/>
        <w:jc w:val="left"/>
        <w:rPr>
          <w:rFonts w:hint="eastAsia" w:asciiTheme="majorEastAsia" w:hAnsiTheme="majorEastAsia" w:eastAsiaTheme="majorEastAsia" w:cstheme="majorEastAsia"/>
          <w:sz w:val="24"/>
        </w:rPr>
      </w:pPr>
      <w:bookmarkStart w:id="12" w:name="_Toc15377196"/>
      <w:bookmarkStart w:id="13" w:name="_Toc15396599"/>
      <w:r>
        <w:rPr>
          <w:rFonts w:hint="eastAsia" w:asciiTheme="majorEastAsia" w:hAnsiTheme="majorEastAsia" w:eastAsiaTheme="majorEastAsia" w:cstheme="majorEastAsia"/>
          <w:sz w:val="24"/>
        </w:rPr>
        <w:br w:type="page"/>
      </w:r>
    </w:p>
    <w:p w14:paraId="3392EAFC">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4DA2D0B0">
      <w:pPr>
        <w:widowControl/>
        <w:jc w:val="left"/>
        <w:rPr>
          <w:rFonts w:ascii="黑体" w:eastAsia="黑体"/>
          <w:color w:val="000000"/>
          <w:sz w:val="32"/>
          <w:szCs w:val="32"/>
        </w:rPr>
      </w:pPr>
    </w:p>
    <w:p w14:paraId="14099729">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29A3440A">
      <w:pPr>
        <w:spacing w:line="580" w:lineRule="exact"/>
        <w:ind w:firstLine="640" w:firstLineChars="200"/>
        <w:rPr>
          <w:rFonts w:ascii="仿宋_GB2312" w:hAnsi="仿宋" w:eastAsia="仿宋_GB2312"/>
          <w:sz w:val="32"/>
          <w:szCs w:val="32"/>
        </w:rPr>
      </w:pPr>
      <w:bookmarkStart w:id="16" w:name="_Toc15377199"/>
      <w:bookmarkStart w:id="17" w:name="_Toc15378446"/>
      <w:r>
        <w:rPr>
          <w:rFonts w:ascii="仿宋_GB2312" w:hAnsi="仿宋" w:eastAsia="仿宋_GB2312" w:cs="仿宋_GB2312"/>
          <w:sz w:val="32"/>
          <w:szCs w:val="32"/>
        </w:rPr>
        <w:t>1</w:t>
      </w:r>
      <w:r>
        <w:rPr>
          <w:rFonts w:hint="eastAsia" w:ascii="仿宋_GB2312" w:hAnsi="仿宋" w:eastAsia="仿宋_GB2312" w:cs="仿宋_GB2312"/>
          <w:sz w:val="32"/>
          <w:szCs w:val="32"/>
        </w:rPr>
        <w:t>．主要职能。</w:t>
      </w:r>
    </w:p>
    <w:p w14:paraId="657EFD50">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）落实政策。宣传、落实好党的路线、方针、政策和国家的法律、法规，稳定农村基本经济制度，坚持依法行政，推行政务公开，加强对村民委员会的指导，提高培育村民委员会自治能力。</w:t>
      </w:r>
    </w:p>
    <w:p w14:paraId="0FA985AF">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促进发展。科学制定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p>
    <w:p w14:paraId="35E67303">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维护稳定。坚持“立党为公，执政为民”，紧紧围绕实现和维护群众利益开展工作，突出解决人民群众最关心、最直接、最现实的利益问题。要加强和巩固农村基层政权建设、民主法制建设和社会主义精神文明建设，加强农村集体资产财务管理，加强社会治安综合管理，加强对突发事件的预警和管理，建立、健全各种应急机制，加强民事纠纷协调，化解农村社会矛盾，开展农村扶贫和社会救助切实保障农民合法权益，维护农村社会稳定。</w:t>
      </w:r>
    </w:p>
    <w:p w14:paraId="08527E84">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）加强管理。加强民政、教育、科技、文化、卫生、计划生育、安全生产、劳动保障和乡村规划等社会管理，做好防灾减灾工作，加强环境保护，努力改善农村人居环境，不断提高农村人口素质和农民生活质量。</w:t>
      </w:r>
    </w:p>
    <w:p w14:paraId="3EF716EF">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14:paraId="3A91AF8D">
      <w:pPr>
        <w:snapToGrid w:val="0"/>
        <w:spacing w:line="52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．机构情况</w:t>
      </w:r>
    </w:p>
    <w:p w14:paraId="75E46F1B">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镇行政机构设置三个综合性办公室：一是党政综合办公室，职责是负责党务、安全生产、文书档案、人事、机关后勤、社会治安综合治理和对突发事件的预警和管理、加强民事纠纷调解、化解农村社会矛盾等工作；二是社会事务办公室，职责是负责教科文卫管理、民政、法律服务、农村劳动力技能培训、转移、就业、计划生育工作；三是财政所办公室，于</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年底成立，职责是负责编报乡镇年度财政收支预算、决算并组织预算执行，负责各项强农惠农补贴资金的审核发放和项目建设资金的监督管理等。</w:t>
      </w:r>
    </w:p>
    <w:p w14:paraId="04B75BB4">
      <w:pPr>
        <w:spacing w:line="600" w:lineRule="exact"/>
        <w:ind w:firstLine="640" w:firstLineChars="200"/>
        <w:rPr>
          <w:rFonts w:ascii="仿宋_GB2312" w:eastAsia="仿宋_GB2312"/>
          <w:sz w:val="28"/>
          <w:szCs w:val="28"/>
        </w:rPr>
      </w:pPr>
      <w:r>
        <w:rPr>
          <w:rFonts w:hint="eastAsia" w:ascii="仿宋_GB2312" w:hAnsi="仿宋_GB2312" w:eastAsia="仿宋_GB2312" w:cs="仿宋_GB2312"/>
          <w:sz w:val="32"/>
          <w:szCs w:val="32"/>
        </w:rPr>
        <w:t>镇事业单位机构设置</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农业技术服务中心，职责：农林牧业生产中关键技术和新品种、新农具的引进、试验、示范；农作物和林木病虫害、及农业灾害的监测、预报防治和处置；乡村机耕道的规划、建设等工作。社会事业服务中心，职责：城镇登记失业人员和农村劳动力转移就业人员的职业培训、劳务输出和就业管理服务；广播电视“村村通”工程的建设、运行、维护和节目的安全播出；开展多种形式的文娱体育活动和宣传教育活动；计划生育服务站，职责：计划生育技术服务、宣传咨询、人员培训和药具发放。</w:t>
      </w:r>
    </w:p>
    <w:p w14:paraId="1A814B61">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6"/>
      <w:bookmarkEnd w:id="17"/>
    </w:p>
    <w:p w14:paraId="5E6F891B">
      <w:pPr>
        <w:ind w:firstLine="640" w:firstLineChars="200"/>
        <w:rPr>
          <w:rFonts w:hint="eastAsia" w:ascii="仿宋_GB2312" w:eastAsia="仿宋_GB2312"/>
          <w:sz w:val="32"/>
          <w:szCs w:val="32"/>
        </w:rPr>
      </w:pPr>
      <w:r>
        <w:rPr>
          <w:rFonts w:hint="eastAsia" w:ascii="仿宋_GB2312" w:eastAsia="仿宋_GB2312"/>
          <w:sz w:val="32"/>
          <w:szCs w:val="32"/>
        </w:rPr>
        <w:t>2019年，在市委、市政府的坚强领导下，乐都镇紧紧围绕“一个总体定位、三大发展战略、七大专项行动”发展总体思路，紧扣“文旅兴市年”工作主题，坚持生态优先</w:t>
      </w:r>
      <w:r>
        <w:rPr>
          <w:rFonts w:hint="eastAsia" w:ascii="仿宋_GB2312" w:eastAsia="仿宋_GB2312"/>
          <w:sz w:val="32"/>
          <w:szCs w:val="32"/>
          <w:lang w:eastAsia="zh-CN"/>
        </w:rPr>
        <w:t>、</w:t>
      </w:r>
      <w:r>
        <w:rPr>
          <w:rFonts w:hint="eastAsia" w:ascii="仿宋_GB2312" w:eastAsia="仿宋_GB2312"/>
          <w:sz w:val="32"/>
          <w:szCs w:val="32"/>
        </w:rPr>
        <w:t>绿色发展，以提高发展质量和效益为中心，着力打造绿色转型区，以安全环保为重点推动工业企业绿色发展，防范化解风险，保障改善民生，奋力推进经济社会各项工作干在实处、走在前列，为奋力打造“绿水青山典范城市”添砖加瓦。</w:t>
      </w:r>
    </w:p>
    <w:p w14:paraId="3CE88BA9">
      <w:pPr>
        <w:ind w:firstLine="640" w:firstLineChars="200"/>
        <w:rPr>
          <w:rFonts w:hint="eastAsia" w:ascii="楷体" w:hAnsi="楷体" w:eastAsia="楷体"/>
          <w:sz w:val="32"/>
          <w:szCs w:val="32"/>
        </w:rPr>
      </w:pPr>
      <w:r>
        <w:rPr>
          <w:rFonts w:hint="eastAsia" w:ascii="楷体" w:hAnsi="楷体" w:eastAsia="楷体"/>
          <w:sz w:val="32"/>
          <w:szCs w:val="32"/>
        </w:rPr>
        <w:t>（一）重大项目工作情况</w:t>
      </w:r>
    </w:p>
    <w:p w14:paraId="69FA08DC">
      <w:pPr>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一是</w:t>
      </w:r>
      <w:r>
        <w:rPr>
          <w:rFonts w:hint="eastAsia" w:ascii="仿宋_GB2312" w:eastAsia="仿宋_GB2312"/>
          <w:color w:val="000000"/>
          <w:sz w:val="32"/>
          <w:szCs w:val="32"/>
        </w:rPr>
        <w:t>生活污水处理厂项目。乐都污水处理厂完成设备安装，正在调试运行，配套污水管网完成约30km，完成青苗费清点105万元和统计上报。</w:t>
      </w:r>
    </w:p>
    <w:p w14:paraId="6D1A6730">
      <w:pPr>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二是</w:t>
      </w:r>
      <w:r>
        <w:rPr>
          <w:rFonts w:hint="eastAsia" w:ascii="仿宋_GB2312" w:eastAsia="仿宋_GB2312"/>
          <w:color w:val="000000"/>
          <w:sz w:val="32"/>
          <w:szCs w:val="32"/>
        </w:rPr>
        <w:t>峨眉山现代农业（茶叶）产业园。已完成新（改）植茶园1063余亩，按期完成天道白茶茶叶加工厂改造项目及灌溉堰渠（绥泉堰）3.8km续建配套及节水改造项目。</w:t>
      </w:r>
    </w:p>
    <w:p w14:paraId="20FDC67A">
      <w:pPr>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三是</w:t>
      </w:r>
      <w:r>
        <w:rPr>
          <w:rFonts w:hint="eastAsia" w:ascii="仿宋_GB2312" w:eastAsia="仿宋_GB2312"/>
          <w:color w:val="000000"/>
          <w:sz w:val="32"/>
          <w:szCs w:val="32"/>
        </w:rPr>
        <w:t>乐都镇新堰村干溪沟桥涵挡墙修复工程。现已完成前期工程勘察、设计、地形测绘、项目预算、审图等工作，尚处于挂网招标中。</w:t>
      </w:r>
    </w:p>
    <w:p w14:paraId="07171507">
      <w:pPr>
        <w:ind w:firstLine="640" w:firstLineChars="200"/>
        <w:rPr>
          <w:rFonts w:hint="eastAsia" w:ascii="楷体" w:hAnsi="楷体" w:eastAsia="楷体"/>
          <w:sz w:val="32"/>
          <w:szCs w:val="32"/>
        </w:rPr>
      </w:pPr>
      <w:r>
        <w:rPr>
          <w:rFonts w:hint="eastAsia" w:ascii="楷体" w:hAnsi="楷体" w:eastAsia="楷体"/>
          <w:sz w:val="32"/>
          <w:szCs w:val="32"/>
        </w:rPr>
        <w:t>（二）紧扣文旅兴市，抓好扶持发展村集体经济项目</w:t>
      </w:r>
    </w:p>
    <w:p w14:paraId="399ADDBB">
      <w:pPr>
        <w:ind w:firstLine="640" w:firstLineChars="200"/>
        <w:rPr>
          <w:rFonts w:hint="eastAsia" w:ascii="仿宋_GB2312" w:hAnsi="楷体" w:eastAsia="仿宋_GB2312"/>
          <w:sz w:val="32"/>
          <w:szCs w:val="32"/>
        </w:rPr>
      </w:pPr>
      <w:r>
        <w:rPr>
          <w:rFonts w:hint="eastAsia" w:ascii="仿宋_GB2312" w:hAnsi="楷体" w:eastAsia="仿宋_GB2312"/>
          <w:sz w:val="32"/>
          <w:szCs w:val="32"/>
        </w:rPr>
        <w:t>抓好旅游资源普查。深入挖掘地域文化旅游元素，加强领导，精心组织，全面掌握文化旅游资源状况，调查和填报了二峨山、山水居农家乐、绿水青山饭店、德飙牛肉汤锅、威风锣鼓等一批具有本地特色的文旅资源，强化文旅融合，坚持文旅一体。</w:t>
      </w:r>
    </w:p>
    <w:p w14:paraId="44B24DBB">
      <w:pPr>
        <w:ind w:firstLine="800" w:firstLineChars="250"/>
        <w:rPr>
          <w:rFonts w:hint="eastAsia" w:ascii="仿宋_GB2312" w:hAnsi="楷体" w:eastAsia="仿宋_GB2312"/>
          <w:sz w:val="32"/>
          <w:szCs w:val="32"/>
        </w:rPr>
      </w:pPr>
      <w:r>
        <w:rPr>
          <w:rFonts w:hint="eastAsia" w:ascii="仿宋_GB2312" w:hAnsi="楷体" w:eastAsia="仿宋_GB2312"/>
          <w:sz w:val="32"/>
          <w:szCs w:val="32"/>
        </w:rPr>
        <w:t>打造精品民宿项目。以新沟村丰富的自然资源、优美的生态环境、宜人的气候条件为基础，引入财政扶持资金100万元，村民宅基地占股估算折价20万元，在新沟村5、6组选择条件成熟的原始木质民宅改造内、外部环境，打造</w:t>
      </w:r>
      <w:r>
        <w:rPr>
          <w:rFonts w:hint="eastAsia" w:ascii="仿宋_GB2312" w:hAnsi="仿宋" w:eastAsia="仿宋_GB2312"/>
          <w:color w:val="000000"/>
          <w:sz w:val="32"/>
          <w:szCs w:val="32"/>
        </w:rPr>
        <w:t>远离尘嚣、清新淡雅的</w:t>
      </w:r>
      <w:r>
        <w:rPr>
          <w:rFonts w:hint="eastAsia" w:ascii="仿宋_GB2312" w:hAnsi="楷体" w:eastAsia="仿宋_GB2312"/>
          <w:sz w:val="32"/>
          <w:szCs w:val="32"/>
        </w:rPr>
        <w:t>特色民宿。目前已签订民宿改造意向书，正在改造设计当中。</w:t>
      </w:r>
    </w:p>
    <w:p w14:paraId="77381C1A">
      <w:pPr>
        <w:ind w:firstLine="640" w:firstLineChars="200"/>
        <w:rPr>
          <w:rFonts w:hint="eastAsia" w:ascii="楷体" w:hAnsi="楷体" w:eastAsia="楷体"/>
          <w:sz w:val="32"/>
          <w:szCs w:val="32"/>
        </w:rPr>
      </w:pPr>
      <w:r>
        <w:rPr>
          <w:rFonts w:hint="eastAsia" w:ascii="楷体" w:hAnsi="楷体" w:eastAsia="楷体"/>
          <w:sz w:val="32"/>
          <w:szCs w:val="32"/>
        </w:rPr>
        <w:t>（三）紧扣安全环保红线，抓好工业企业绿色发展</w:t>
      </w:r>
    </w:p>
    <w:p w14:paraId="6DC0C543">
      <w:pPr>
        <w:ind w:firstLine="640" w:firstLineChars="200"/>
        <w:rPr>
          <w:rFonts w:hint="eastAsia" w:ascii="仿宋_GB2312" w:hAnsi="楷体" w:eastAsia="仿宋_GB2312"/>
          <w:sz w:val="32"/>
          <w:szCs w:val="32"/>
        </w:rPr>
      </w:pPr>
      <w:r>
        <w:rPr>
          <w:rFonts w:hint="eastAsia" w:ascii="仿宋_GB2312" w:hAnsi="楷体" w:eastAsia="仿宋_GB2312"/>
          <w:sz w:val="32"/>
          <w:szCs w:val="32"/>
        </w:rPr>
        <w:t>严守企业安全环保红线。督促企业履行安全生产和环境保护主体责任，严守安全环保红线。深入开展“打非治违”专项行动，进一步加大对企业的检查频次，以正在建设期的企业、停产停工和转产关闭企业、闲置厂房及装置设施为重点，截至目前累计检查</w:t>
      </w:r>
      <w:r>
        <w:rPr>
          <w:rFonts w:hint="eastAsia" w:ascii="仿宋_GB2312" w:hAnsi="楷体" w:eastAsia="仿宋_GB2312"/>
          <w:color w:val="000000"/>
          <w:sz w:val="32"/>
          <w:szCs w:val="32"/>
        </w:rPr>
        <w:t>290余</w:t>
      </w:r>
      <w:r>
        <w:rPr>
          <w:rFonts w:hint="eastAsia" w:ascii="仿宋_GB2312" w:hAnsi="楷体" w:eastAsia="仿宋_GB2312"/>
          <w:sz w:val="32"/>
          <w:szCs w:val="32"/>
        </w:rPr>
        <w:t>次，始终绷紧安全生产和环境保护这根弦，确保经济社会发展稳定。</w:t>
      </w:r>
    </w:p>
    <w:p w14:paraId="27E5148D">
      <w:pPr>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打好环境保护“四大战役”。督促落实中央环保督察“回头看”反馈问题及交办案件后续整改，以乐九新型建材产业园为核心，促进工业发展实现废物“减量化、资源化、无害化”。对已关停取缔的落后产能坚决防止死灰复燃，着力规范治理现有企业，督促企业从安全生产、厂区绿化、雨污分流、封闭覆盖、车辆冲洗等方面全面落实问题整改，提升镇域内环境质量。</w:t>
      </w:r>
    </w:p>
    <w:p w14:paraId="4334AC43">
      <w:pPr>
        <w:ind w:firstLine="640" w:firstLineChars="200"/>
        <w:rPr>
          <w:rFonts w:hint="eastAsia" w:ascii="仿宋_GB2312" w:hAnsi="仿宋" w:eastAsia="仿宋_GB2312"/>
          <w:color w:val="000000"/>
          <w:sz w:val="32"/>
          <w:szCs w:val="32"/>
        </w:rPr>
      </w:pPr>
      <w:r>
        <w:rPr>
          <w:rFonts w:hint="eastAsia" w:ascii="仿宋_GB2312" w:hAnsi="楷体" w:eastAsia="仿宋_GB2312"/>
          <w:sz w:val="32"/>
          <w:szCs w:val="32"/>
        </w:rPr>
        <w:t>加强城乡环境综合治理。</w:t>
      </w:r>
      <w:r>
        <w:rPr>
          <w:rFonts w:hint="eastAsia" w:ascii="仿宋_GB2312" w:hAnsi="仿宋" w:eastAsia="仿宋_GB2312"/>
          <w:color w:val="000000"/>
          <w:sz w:val="32"/>
          <w:szCs w:val="32"/>
        </w:rPr>
        <w:t>常态化推进垃圾清扫、村道保洁，做好包装废弃物有偿回收工作</w:t>
      </w:r>
      <w:r>
        <w:rPr>
          <w:rFonts w:hint="eastAsia" w:ascii="仿宋_GB2312" w:eastAsia="仿宋_GB2312"/>
          <w:color w:val="000000"/>
          <w:sz w:val="32"/>
          <w:szCs w:val="32"/>
        </w:rPr>
        <w:t>，每月通报、立查立改，组织签订农村垃圾清运协议，按日对农村垃圾进行收集、清运，</w:t>
      </w:r>
      <w:r>
        <w:rPr>
          <w:rFonts w:hint="eastAsia" w:ascii="仿宋_GB2312" w:hAnsi="仿宋" w:eastAsia="仿宋_GB2312"/>
          <w:color w:val="000000"/>
          <w:sz w:val="32"/>
          <w:szCs w:val="32"/>
        </w:rPr>
        <w:t>营造一个良好的乡村环境</w:t>
      </w:r>
      <w:r>
        <w:rPr>
          <w:rFonts w:hint="eastAsia" w:ascii="仿宋_GB2312" w:eastAsia="仿宋_GB2312"/>
          <w:color w:val="000000"/>
          <w:sz w:val="32"/>
          <w:szCs w:val="32"/>
        </w:rPr>
        <w:t>。</w:t>
      </w:r>
      <w:r>
        <w:rPr>
          <w:rFonts w:hint="eastAsia" w:ascii="仿宋_GB2312" w:hAnsi="仿宋" w:eastAsia="仿宋_GB2312"/>
          <w:color w:val="000000"/>
          <w:sz w:val="32"/>
          <w:szCs w:val="32"/>
        </w:rPr>
        <w:t>继续以高压态势禁止野外焚烧，做好秸秆综合利用工作。</w:t>
      </w:r>
      <w:r>
        <w:rPr>
          <w:rFonts w:hint="eastAsia" w:ascii="仿宋_GB2312" w:eastAsia="仿宋_GB2312"/>
          <w:color w:val="000000"/>
          <w:sz w:val="32"/>
          <w:szCs w:val="32"/>
        </w:rPr>
        <w:t>开展集镇整治，结合“双创”工作，与镇内餐饮店、商户签订门前五包责任书300余份，有效改善镇域环境</w:t>
      </w:r>
      <w:r>
        <w:rPr>
          <w:rFonts w:hint="eastAsia" w:ascii="仿宋_GB2312" w:hAnsi="仿宋" w:eastAsia="仿宋_GB2312"/>
          <w:color w:val="000000"/>
          <w:sz w:val="32"/>
          <w:szCs w:val="32"/>
        </w:rPr>
        <w:t>。</w:t>
      </w:r>
    </w:p>
    <w:p w14:paraId="0E36656D">
      <w:pPr>
        <w:ind w:firstLine="640" w:firstLineChars="200"/>
        <w:rPr>
          <w:rFonts w:hint="eastAsia" w:ascii="楷体_GB2312" w:eastAsia="楷体_GB2312"/>
          <w:sz w:val="32"/>
          <w:szCs w:val="32"/>
        </w:rPr>
      </w:pPr>
      <w:r>
        <w:rPr>
          <w:rFonts w:hint="eastAsia" w:ascii="楷体_GB2312" w:eastAsia="楷体_GB2312"/>
          <w:sz w:val="32"/>
          <w:szCs w:val="32"/>
        </w:rPr>
        <w:t>（四）紧扣乡村振兴战略，抓好农村人居环境整治</w:t>
      </w:r>
    </w:p>
    <w:p w14:paraId="59DBA473">
      <w:pPr>
        <w:ind w:firstLine="640" w:firstLineChars="200"/>
        <w:rPr>
          <w:rFonts w:hint="eastAsia" w:ascii="仿宋_GB2312" w:hAnsi="仿宋" w:eastAsia="仿宋_GB2312"/>
          <w:color w:val="000000"/>
          <w:sz w:val="32"/>
          <w:szCs w:val="32"/>
        </w:rPr>
      </w:pPr>
      <w:r>
        <w:rPr>
          <w:rFonts w:hint="eastAsia" w:ascii="仿宋_GB2312" w:eastAsia="仿宋_GB2312"/>
          <w:sz w:val="32"/>
          <w:szCs w:val="32"/>
        </w:rPr>
        <w:t>提高农业发展质量。</w:t>
      </w:r>
      <w:r>
        <w:rPr>
          <w:rFonts w:hint="eastAsia" w:ascii="仿宋_GB2312" w:hAnsi="仿宋" w:eastAsia="仿宋_GB2312"/>
          <w:color w:val="000000"/>
          <w:sz w:val="32"/>
          <w:szCs w:val="32"/>
        </w:rPr>
        <w:t>以项目建设为载体夯实农业基础设施，完成国家现代农业（茶叶）产业园任务1063余亩。</w:t>
      </w:r>
      <w:r>
        <w:rPr>
          <w:rFonts w:hint="eastAsia" w:ascii="仿宋_GB2312" w:eastAsia="仿宋_GB2312"/>
          <w:sz w:val="32"/>
          <w:szCs w:val="32"/>
        </w:rPr>
        <w:t>引导茶叶、水稻等特色产业集中连片、规模发展，突出效益化、品质化</w:t>
      </w:r>
      <w:r>
        <w:rPr>
          <w:rFonts w:hint="eastAsia" w:ascii="仿宋_GB2312" w:eastAsia="仿宋_GB2312"/>
          <w:color w:val="000000"/>
          <w:sz w:val="32"/>
          <w:szCs w:val="32"/>
        </w:rPr>
        <w:t>。</w:t>
      </w:r>
      <w:r>
        <w:rPr>
          <w:rFonts w:hint="eastAsia" w:ascii="仿宋_GB2312" w:hAnsi="仿宋" w:eastAsia="仿宋_GB2312"/>
          <w:color w:val="000000"/>
          <w:sz w:val="32"/>
          <w:szCs w:val="32"/>
        </w:rPr>
        <w:t>发展村级集体经济，打造水稻、茶叶、枇杷、猕猴桃等“一村一品”特色产业，根据各村现有资源情况，在合理规划主导产业的基础上实现产业集群化、专业化、标准化的发展，提升产品质量，打造特色品牌。</w:t>
      </w:r>
    </w:p>
    <w:p w14:paraId="48CEDC69">
      <w:pPr>
        <w:ind w:firstLine="640" w:firstLineChars="200"/>
        <w:rPr>
          <w:rFonts w:hint="eastAsia" w:ascii="仿宋_GB2312" w:eastAsia="仿宋_GB2312"/>
          <w:sz w:val="32"/>
          <w:szCs w:val="32"/>
        </w:rPr>
      </w:pPr>
      <w:r>
        <w:rPr>
          <w:rFonts w:hint="eastAsia" w:ascii="仿宋_GB2312" w:eastAsia="仿宋_GB2312"/>
          <w:sz w:val="32"/>
          <w:szCs w:val="32"/>
        </w:rPr>
        <w:t>抓好人居环境整治。认真贯彻《农村人居环境整治三年行动方案》，按照时间进度，用好资金、敢啃硬骨头，突出农村垃圾污水处理、“厕所革命”、村容村貌整治提升等重点工作，确保群众有获得感。着力推进农村人居环境整治暨创建乡村振兴先进县工作，确保农村面貌有明显改善，实现农村变美、变整洁、农民生活方式向现代农民靠拢的名表，打好乡村生态振兴第一仗。</w:t>
      </w:r>
    </w:p>
    <w:p w14:paraId="0AF64395">
      <w:pPr>
        <w:ind w:firstLine="640" w:firstLineChars="200"/>
        <w:rPr>
          <w:rFonts w:hint="eastAsia" w:ascii="楷体" w:hAnsi="楷体" w:eastAsia="楷体"/>
          <w:sz w:val="32"/>
          <w:szCs w:val="32"/>
        </w:rPr>
      </w:pPr>
      <w:r>
        <w:rPr>
          <w:rFonts w:hint="eastAsia" w:ascii="楷体" w:hAnsi="楷体" w:eastAsia="楷体"/>
          <w:sz w:val="32"/>
          <w:szCs w:val="32"/>
        </w:rPr>
        <w:t>（五）民生工程重点工作情况</w:t>
      </w:r>
    </w:p>
    <w:p w14:paraId="76294C6D">
      <w:pPr>
        <w:ind w:firstLine="640" w:firstLineChars="200"/>
        <w:rPr>
          <w:rFonts w:hint="eastAsia" w:ascii="仿宋_GB2312" w:eastAsia="仿宋_GB2312"/>
          <w:color w:val="808080"/>
          <w:sz w:val="32"/>
          <w:szCs w:val="32"/>
        </w:rPr>
      </w:pPr>
      <w:r>
        <w:rPr>
          <w:rFonts w:hint="eastAsia" w:ascii="仿宋_GB2312" w:eastAsia="仿宋_GB2312"/>
          <w:color w:val="000000"/>
          <w:sz w:val="32"/>
          <w:szCs w:val="32"/>
        </w:rPr>
        <w:t>抓好脱贫攻坚问题整改。聚焦高质量脱贫，扎实开展“两不愁三保障”回头看大排查工作，共排查问题273个，其中突出问题7个。以问题为导向，举一反三，统筹兼顾抓落实</w:t>
      </w:r>
      <w:r>
        <w:rPr>
          <w:rFonts w:hint="eastAsia" w:ascii="仿宋_GB2312" w:eastAsia="仿宋_GB2312"/>
          <w:color w:val="808080"/>
          <w:sz w:val="32"/>
          <w:szCs w:val="32"/>
        </w:rPr>
        <w:t>。</w:t>
      </w:r>
      <w:r>
        <w:rPr>
          <w:rFonts w:hint="eastAsia" w:ascii="仿宋_GB2312" w:eastAsia="仿宋_GB2312"/>
          <w:color w:val="000000"/>
          <w:sz w:val="32"/>
          <w:szCs w:val="32"/>
        </w:rPr>
        <w:t>强化扶贫先扶志，开展贫困家庭“洁美之星”、“和谐之星”、“励志之星”、孝老敬老评选活动，补齐“精神短板”，密切干群关系，实现帮扶成效和帮扶工作群众认可度“双提高”。</w:t>
      </w:r>
    </w:p>
    <w:p w14:paraId="30D55B84">
      <w:pPr>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推进“大走访大服务”走进群众工作。突出“联系和服务”，深入基层掌握民情、深入群众密切感情、深入实际解决问题，为14名群众申请使用专项纾难解困资金共计10900元。走好网上网下群众路线，积极处理信访投诉、“心连心服务热线”、“自在社区”反映问题，着力解决群众最关心最直接最现实的利益问题，不断提升党风廉政建设社会评价满意度，解决好服务群众“最后一公里”。</w:t>
      </w:r>
    </w:p>
    <w:p w14:paraId="21DBC9E5">
      <w:pPr>
        <w:ind w:firstLine="640" w:firstLineChars="200"/>
        <w:rPr>
          <w:rFonts w:hint="eastAsia" w:ascii="楷体" w:hAnsi="楷体" w:eastAsia="楷体"/>
          <w:sz w:val="32"/>
          <w:szCs w:val="32"/>
        </w:rPr>
      </w:pPr>
      <w:r>
        <w:rPr>
          <w:rFonts w:hint="eastAsia" w:ascii="楷体" w:hAnsi="楷体" w:eastAsia="楷体"/>
          <w:sz w:val="32"/>
          <w:szCs w:val="32"/>
        </w:rPr>
        <w:t>（六）抓好乡镇行政区划调整改革意见征求</w:t>
      </w:r>
    </w:p>
    <w:p w14:paraId="78E9AF07">
      <w:pPr>
        <w:ind w:firstLine="640" w:firstLineChars="200"/>
        <w:rPr>
          <w:rFonts w:hint="eastAsia" w:ascii="仿宋" w:hAnsi="仿宋" w:eastAsia="仿宋"/>
          <w:bCs/>
          <w:color w:val="000000"/>
          <w:sz w:val="32"/>
          <w:szCs w:val="32"/>
        </w:rPr>
      </w:pPr>
      <w:r>
        <w:rPr>
          <w:rFonts w:hint="eastAsia" w:ascii="仿宋_GB2312" w:eastAsia="仿宋_GB2312"/>
          <w:color w:val="000000"/>
          <w:sz w:val="32"/>
          <w:szCs w:val="32"/>
        </w:rPr>
        <w:t>做实做细政策宣传解释工作，强化思想引导，凝聚思想共识，以最大限度汇聚改革正能量。积极组织召开镇、村两级座谈会，主动走到群众身边，认真听取广大群众、社会各界的意见建议，共发出和收集调查问卷338份，征求民主党派、党代表、人大代表等各类人员共364人次。</w:t>
      </w:r>
    </w:p>
    <w:p w14:paraId="579244A8">
      <w:pPr>
        <w:pStyle w:val="3"/>
        <w:numPr>
          <w:ilvl w:val="0"/>
          <w:numId w:val="1"/>
        </w:numPr>
        <w:rPr>
          <w:rStyle w:val="25"/>
          <w:rFonts w:hint="eastAsia" w:ascii="黑体" w:hAnsi="黑体" w:eastAsia="黑体"/>
          <w:b w:val="0"/>
          <w:bCs w:val="0"/>
        </w:rPr>
      </w:pPr>
      <w:bookmarkStart w:id="18" w:name="_Toc15377200"/>
      <w:bookmarkStart w:id="19" w:name="_Toc15396601"/>
      <w:r>
        <w:rPr>
          <w:rFonts w:hint="eastAsia" w:ascii="黑体" w:hAnsi="黑体" w:eastAsia="黑体"/>
          <w:b w:val="0"/>
          <w:color w:val="000000"/>
        </w:rPr>
        <w:t>机</w:t>
      </w:r>
      <w:r>
        <w:rPr>
          <w:rStyle w:val="25"/>
          <w:rFonts w:hint="eastAsia" w:ascii="黑体" w:hAnsi="黑体" w:eastAsia="黑体"/>
          <w:b w:val="0"/>
          <w:bCs w:val="0"/>
        </w:rPr>
        <w:t>构设置</w:t>
      </w:r>
      <w:bookmarkEnd w:id="18"/>
      <w:bookmarkEnd w:id="19"/>
    </w:p>
    <w:p w14:paraId="206850B6">
      <w:pPr>
        <w:pStyle w:val="30"/>
        <w:rPr>
          <w:rFonts w:hint="eastAsia"/>
        </w:rPr>
      </w:pPr>
      <w:r>
        <w:rPr>
          <w:rFonts w:hint="eastAsia"/>
          <w:lang w:eastAsia="zh-CN"/>
        </w:rPr>
        <w:t>乐都</w:t>
      </w:r>
      <w:r>
        <w:rPr>
          <w:rFonts w:hint="eastAsia"/>
        </w:rPr>
        <w:t>镇人民政府下属二级单位2个，其中行政单位0个，参照公务员法管理的事业单位0个，其他事业单位2个，分别是农业技术服务中心、社会事业技术服务中心。</w:t>
      </w:r>
    </w:p>
    <w:p w14:paraId="4BBBF8C7">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7C2B4604">
      <w:pPr>
        <w:pStyle w:val="2"/>
        <w:ind w:right="440"/>
        <w:jc w:val="right"/>
        <w:rPr>
          <w:rStyle w:val="24"/>
          <w:rFonts w:ascii="黑体" w:hAnsi="黑体" w:eastAsia="黑体"/>
          <w:b w:val="0"/>
          <w:bCs w:val="0"/>
        </w:rPr>
      </w:pPr>
      <w:bookmarkStart w:id="20" w:name="_Toc15377204"/>
      <w:bookmarkStart w:id="21"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0"/>
      <w:bookmarkEnd w:id="21"/>
    </w:p>
    <w:p w14:paraId="431FABE8"/>
    <w:p w14:paraId="5DCA9770">
      <w:pPr>
        <w:pStyle w:val="23"/>
        <w:numPr>
          <w:ilvl w:val="0"/>
          <w:numId w:val="2"/>
        </w:numPr>
        <w:spacing w:line="600" w:lineRule="exact"/>
        <w:ind w:firstLineChars="0"/>
        <w:outlineLvl w:val="1"/>
        <w:rPr>
          <w:rStyle w:val="25"/>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p>
    <w:p w14:paraId="3C4D12E6">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2019年</w:t>
      </w:r>
      <w:r>
        <w:rPr>
          <w:rFonts w:hint="eastAsia" w:ascii="仿宋" w:hAnsi="仿宋" w:eastAsia="仿宋" w:cs="仿宋"/>
          <w:color w:val="000000"/>
          <w:sz w:val="32"/>
          <w:szCs w:val="32"/>
          <w:lang w:eastAsia="zh-CN"/>
        </w:rPr>
        <w:t>总</w:t>
      </w:r>
      <w:r>
        <w:rPr>
          <w:rFonts w:hint="eastAsia" w:ascii="仿宋" w:hAnsi="仿宋" w:eastAsia="仿宋" w:cs="仿宋"/>
          <w:color w:val="000000"/>
          <w:sz w:val="32"/>
          <w:szCs w:val="32"/>
        </w:rPr>
        <w:t>收</w:t>
      </w:r>
      <w:r>
        <w:rPr>
          <w:rFonts w:hint="eastAsia" w:ascii="仿宋" w:hAnsi="仿宋" w:eastAsia="仿宋" w:cs="仿宋"/>
          <w:color w:val="000000"/>
          <w:sz w:val="32"/>
          <w:szCs w:val="32"/>
          <w:lang w:eastAsia="zh-CN"/>
        </w:rPr>
        <w:t>、支</w:t>
      </w:r>
      <w:r>
        <w:rPr>
          <w:rFonts w:hint="eastAsia" w:ascii="仿宋" w:hAnsi="仿宋" w:eastAsia="仿宋" w:cs="仿宋"/>
          <w:color w:val="000000"/>
          <w:sz w:val="32"/>
          <w:szCs w:val="32"/>
          <w:lang w:val="en-US" w:eastAsia="zh-CN"/>
        </w:rPr>
        <w:t>总计4477.91万亿元</w:t>
      </w:r>
      <w:r>
        <w:rPr>
          <w:rFonts w:hint="eastAsia" w:ascii="仿宋" w:hAnsi="仿宋" w:eastAsia="仿宋" w:cs="仿宋"/>
          <w:color w:val="000000"/>
          <w:sz w:val="32"/>
          <w:szCs w:val="32"/>
        </w:rPr>
        <w:t>。与2018年相比，</w:t>
      </w:r>
      <w:r>
        <w:rPr>
          <w:rFonts w:hint="eastAsia" w:ascii="仿宋" w:hAnsi="仿宋" w:eastAsia="仿宋" w:cs="仿宋"/>
          <w:color w:val="000000"/>
          <w:sz w:val="32"/>
          <w:szCs w:val="32"/>
          <w:lang w:eastAsia="zh-CN"/>
        </w:rPr>
        <w:t>总</w:t>
      </w:r>
      <w:r>
        <w:rPr>
          <w:rFonts w:hint="eastAsia" w:ascii="仿宋" w:hAnsi="仿宋" w:eastAsia="仿宋" w:cs="仿宋"/>
          <w:color w:val="000000"/>
          <w:sz w:val="32"/>
          <w:szCs w:val="32"/>
        </w:rPr>
        <w:t>收</w:t>
      </w:r>
      <w:r>
        <w:rPr>
          <w:rFonts w:hint="eastAsia" w:ascii="仿宋" w:hAnsi="仿宋" w:eastAsia="仿宋" w:cs="仿宋"/>
          <w:color w:val="000000"/>
          <w:sz w:val="32"/>
          <w:szCs w:val="32"/>
          <w:lang w:eastAsia="zh-CN"/>
        </w:rPr>
        <w:t>、支</w:t>
      </w:r>
      <w:r>
        <w:rPr>
          <w:rFonts w:hint="eastAsia" w:ascii="仿宋" w:hAnsi="仿宋" w:eastAsia="仿宋" w:cs="仿宋"/>
          <w:color w:val="000000"/>
          <w:sz w:val="32"/>
          <w:szCs w:val="32"/>
        </w:rPr>
        <w:t>总计</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lang w:val="en-US" w:eastAsia="zh-CN"/>
        </w:rPr>
        <w:t>2627.86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增长</w:t>
      </w:r>
      <w:r>
        <w:rPr>
          <w:rFonts w:hint="eastAsia" w:ascii="仿宋" w:hAnsi="仿宋" w:eastAsia="仿宋" w:cs="仿宋"/>
          <w:color w:val="000000"/>
          <w:sz w:val="32"/>
          <w:szCs w:val="32"/>
          <w:lang w:val="en-US" w:eastAsia="zh-CN"/>
        </w:rPr>
        <w:t>142.04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w:t>
      </w:r>
    </w:p>
    <w:p w14:paraId="1D7D14BB">
      <w:pPr>
        <w:spacing w:line="240" w:lineRule="auto"/>
        <w:ind w:firstLine="420" w:firstLineChars="200"/>
        <w:rPr>
          <w:rFonts w:hint="eastAsia" w:ascii="仿宋_GB2312" w:eastAsia="仿宋_GB2312"/>
          <w:color w:val="000000"/>
          <w:sz w:val="32"/>
          <w:szCs w:val="32"/>
          <w:lang w:eastAsia="zh-CN"/>
        </w:rPr>
      </w:pPr>
      <w:r>
        <w:drawing>
          <wp:inline distT="0" distB="0" distL="114300" distR="114300">
            <wp:extent cx="4663440" cy="3653790"/>
            <wp:effectExtent l="4445" t="4445" r="10795" b="14605"/>
            <wp:docPr id="146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2CD2236">
      <w:pPr>
        <w:pStyle w:val="23"/>
        <w:numPr>
          <w:ilvl w:val="0"/>
          <w:numId w:val="2"/>
        </w:numPr>
        <w:spacing w:line="600" w:lineRule="exact"/>
        <w:ind w:firstLineChars="0"/>
        <w:outlineLvl w:val="1"/>
        <w:rPr>
          <w:rStyle w:val="25"/>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4"/>
      <w:bookmarkEnd w:id="25"/>
    </w:p>
    <w:p w14:paraId="0B56F1A1">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4043.18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998.49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24.70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2912.07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72.02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132.62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3.28</w:t>
      </w:r>
      <w:r>
        <w:rPr>
          <w:rFonts w:ascii="仿宋" w:hAnsi="仿宋" w:eastAsia="仿宋"/>
          <w:color w:val="000000"/>
          <w:sz w:val="32"/>
          <w:szCs w:val="32"/>
        </w:rPr>
        <w:t>%</w:t>
      </w:r>
      <w:r>
        <w:rPr>
          <w:rFonts w:hint="eastAsia" w:ascii="仿宋" w:hAnsi="仿宋" w:eastAsia="仿宋"/>
          <w:color w:val="000000"/>
          <w:sz w:val="32"/>
          <w:szCs w:val="32"/>
        </w:rPr>
        <w:t>。</w:t>
      </w:r>
    </w:p>
    <w:p w14:paraId="4A03E747">
      <w:pPr>
        <w:spacing w:line="600" w:lineRule="exact"/>
      </w:pPr>
    </w:p>
    <w:p w14:paraId="1E7C7E5A">
      <w:pPr>
        <w:spacing w:line="600" w:lineRule="exact"/>
        <w:ind w:firstLine="420" w:firstLineChars="200"/>
      </w:pPr>
      <w:r>
        <w:drawing>
          <wp:anchor distT="0" distB="0" distL="114300" distR="114300" simplePos="0" relativeHeight="251659264" behindDoc="0" locked="0" layoutInCell="1" allowOverlap="1">
            <wp:simplePos x="0" y="0"/>
            <wp:positionH relativeFrom="column">
              <wp:posOffset>290195</wp:posOffset>
            </wp:positionH>
            <wp:positionV relativeFrom="paragraph">
              <wp:posOffset>217805</wp:posOffset>
            </wp:positionV>
            <wp:extent cx="4572000" cy="2743200"/>
            <wp:effectExtent l="4445" t="4445" r="10795" b="10795"/>
            <wp:wrapSquare wrapText="bothSides"/>
            <wp:docPr id="146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2B1451E">
      <w:pPr>
        <w:spacing w:line="600" w:lineRule="exact"/>
        <w:ind w:firstLine="420" w:firstLineChars="200"/>
      </w:pPr>
    </w:p>
    <w:p w14:paraId="3132E543">
      <w:pPr>
        <w:spacing w:line="600" w:lineRule="exact"/>
        <w:ind w:firstLine="420" w:firstLineChars="200"/>
      </w:pPr>
    </w:p>
    <w:p w14:paraId="1B34576F">
      <w:pPr>
        <w:spacing w:line="600" w:lineRule="exact"/>
        <w:ind w:firstLine="420" w:firstLineChars="200"/>
      </w:pPr>
    </w:p>
    <w:p w14:paraId="0E9540AE">
      <w:pPr>
        <w:spacing w:line="600" w:lineRule="exact"/>
        <w:ind w:firstLine="420" w:firstLineChars="200"/>
      </w:pPr>
    </w:p>
    <w:p w14:paraId="4D9AD087">
      <w:pPr>
        <w:spacing w:line="600" w:lineRule="exact"/>
        <w:ind w:firstLine="420" w:firstLineChars="200"/>
      </w:pPr>
    </w:p>
    <w:p w14:paraId="50D23F6C">
      <w:pPr>
        <w:spacing w:line="600" w:lineRule="exact"/>
        <w:ind w:firstLine="420" w:firstLineChars="200"/>
      </w:pPr>
    </w:p>
    <w:p w14:paraId="01FC2639">
      <w:pPr>
        <w:spacing w:line="600" w:lineRule="exact"/>
        <w:ind w:firstLine="420" w:firstLineChars="200"/>
      </w:pPr>
    </w:p>
    <w:p w14:paraId="32F1F93A">
      <w:pPr>
        <w:pStyle w:val="23"/>
        <w:numPr>
          <w:ilvl w:val="0"/>
          <w:numId w:val="2"/>
        </w:numPr>
        <w:spacing w:line="600" w:lineRule="exact"/>
        <w:ind w:firstLineChars="0"/>
        <w:outlineLvl w:val="1"/>
        <w:rPr>
          <w:rStyle w:val="25"/>
          <w:rFonts w:ascii="黑体" w:hAnsi="黑体" w:eastAsia="黑体"/>
          <w:b w:val="0"/>
        </w:rPr>
      </w:pPr>
      <w:bookmarkStart w:id="26" w:name="_Toc15377207"/>
      <w:bookmarkStart w:id="27"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6"/>
      <w:bookmarkEnd w:id="27"/>
    </w:p>
    <w:p w14:paraId="19874F1F">
      <w:pPr>
        <w:spacing w:line="600" w:lineRule="exact"/>
        <w:ind w:firstLine="640" w:firstLineChars="200"/>
        <w:outlineLvl w:val="1"/>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4325.44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731.38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16.91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3594.06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83.09</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0FBD65AF">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672330" cy="3289935"/>
            <wp:effectExtent l="4445" t="4445" r="17145" b="12700"/>
            <wp:docPr id="146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8D5CC1">
      <w:pPr>
        <w:spacing w:line="600" w:lineRule="exact"/>
        <w:ind w:firstLine="640" w:firstLineChars="200"/>
        <w:rPr>
          <w:rFonts w:hint="eastAsia" w:ascii="仿宋" w:hAnsi="仿宋" w:eastAsia="仿宋"/>
          <w:color w:val="000000" w:themeColor="text1"/>
          <w:sz w:val="32"/>
          <w:szCs w:val="32"/>
        </w:rPr>
      </w:pPr>
    </w:p>
    <w:p w14:paraId="15432DCF">
      <w:pPr>
        <w:spacing w:line="600" w:lineRule="exact"/>
        <w:ind w:firstLine="640" w:firstLineChars="200"/>
        <w:outlineLvl w:val="1"/>
        <w:rPr>
          <w:rStyle w:val="25"/>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8"/>
      <w:bookmarkEnd w:id="29"/>
    </w:p>
    <w:p w14:paraId="5E211034">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、支</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4200.71</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2596.78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161.90</w:t>
      </w:r>
      <w:r>
        <w:rPr>
          <w:rFonts w:ascii="仿宋" w:hAnsi="仿宋" w:eastAsia="仿宋"/>
          <w:color w:val="000000"/>
          <w:sz w:val="32"/>
          <w:szCs w:val="32"/>
        </w:rPr>
        <w:t>%</w:t>
      </w:r>
      <w:r>
        <w:rPr>
          <w:rFonts w:hint="eastAsia" w:ascii="仿宋" w:hAnsi="仿宋" w:eastAsia="仿宋"/>
          <w:color w:val="000000"/>
          <w:sz w:val="32"/>
          <w:szCs w:val="32"/>
        </w:rPr>
        <w:t>。</w:t>
      </w:r>
    </w:p>
    <w:p w14:paraId="2147F2FB">
      <w:pPr>
        <w:spacing w:line="240" w:lineRule="auto"/>
        <w:ind w:firstLine="640"/>
        <w:rPr>
          <w:rFonts w:hint="eastAsia" w:ascii="仿宋" w:hAnsi="仿宋" w:eastAsia="仿宋"/>
          <w:b/>
          <w:color w:val="00B050"/>
          <w:sz w:val="32"/>
          <w:szCs w:val="32"/>
          <w:lang w:eastAsia="zh-CN"/>
        </w:rPr>
      </w:pPr>
      <w:r>
        <w:drawing>
          <wp:inline distT="0" distB="0" distL="114300" distR="114300">
            <wp:extent cx="4663440" cy="3653790"/>
            <wp:effectExtent l="4445" t="4445" r="1079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F29901">
      <w:pPr>
        <w:spacing w:line="600" w:lineRule="exact"/>
        <w:ind w:firstLine="640" w:firstLineChars="200"/>
        <w:outlineLvl w:val="1"/>
        <w:rPr>
          <w:rFonts w:hint="eastAsia" w:ascii="黑体" w:hAnsi="黑体" w:eastAsia="黑体"/>
          <w:color w:val="000000"/>
          <w:sz w:val="32"/>
          <w:szCs w:val="32"/>
        </w:rPr>
      </w:pPr>
      <w:bookmarkStart w:id="30" w:name="_Toc15396607"/>
      <w:bookmarkStart w:id="31" w:name="_Toc15377209"/>
    </w:p>
    <w:p w14:paraId="054F5EEA">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14:paraId="5F08797E">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14:paraId="7DC478F6">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1188.50</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28.98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244.94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25.96</w:t>
      </w:r>
      <w:r>
        <w:rPr>
          <w:rFonts w:ascii="仿宋" w:hAnsi="仿宋" w:eastAsia="仿宋"/>
          <w:color w:val="000000"/>
          <w:sz w:val="32"/>
          <w:szCs w:val="32"/>
        </w:rPr>
        <w:t>%</w:t>
      </w:r>
      <w:r>
        <w:rPr>
          <w:rFonts w:hint="eastAsia" w:ascii="仿宋" w:hAnsi="仿宋" w:eastAsia="仿宋"/>
          <w:color w:val="000000"/>
          <w:sz w:val="32"/>
          <w:szCs w:val="32"/>
        </w:rPr>
        <w:t>。</w:t>
      </w:r>
    </w:p>
    <w:p w14:paraId="60B7B55B">
      <w:pPr>
        <w:spacing w:line="240" w:lineRule="auto"/>
        <w:ind w:firstLine="420" w:firstLineChars="200"/>
        <w:rPr>
          <w:rFonts w:hint="eastAsia" w:ascii="仿宋" w:hAnsi="仿宋" w:eastAsia="宋体"/>
          <w:color w:val="000000" w:themeColor="text1"/>
          <w:sz w:val="32"/>
          <w:szCs w:val="32"/>
          <w:lang w:val="en-US" w:eastAsia="zh-CN"/>
        </w:rPr>
      </w:pPr>
      <w:r>
        <w:drawing>
          <wp:inline distT="0" distB="0" distL="114300" distR="114300">
            <wp:extent cx="3994150" cy="3137535"/>
            <wp:effectExtent l="4445" t="4445" r="9525" b="12700"/>
            <wp:docPr id="146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D717AE">
      <w:pPr>
        <w:spacing w:line="600" w:lineRule="exact"/>
        <w:ind w:firstLine="643"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14:paraId="7FE5C04D">
      <w:pPr>
        <w:spacing w:line="240" w:lineRule="auto"/>
        <w:ind w:firstLine="640"/>
        <w:rPr>
          <w:rFonts w:hint="eastAsia" w:ascii="仿宋" w:hAnsi="仿宋" w:eastAsia="仿宋" w:cs="仿宋"/>
          <w:color w:val="000000" w:themeColor="text1"/>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1188.50</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417.58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35.14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s="仿宋"/>
          <w:b/>
          <w:bCs/>
          <w:color w:val="000000" w:themeColor="text1"/>
          <w:sz w:val="32"/>
          <w:szCs w:val="32"/>
          <w:lang w:val="en-US" w:eastAsia="zh-CN"/>
        </w:rPr>
        <w:t>国防（类）</w:t>
      </w:r>
      <w:r>
        <w:rPr>
          <w:rFonts w:hint="eastAsia" w:ascii="仿宋" w:hAnsi="仿宋" w:eastAsia="仿宋" w:cs="仿宋"/>
          <w:b w:val="0"/>
          <w:bCs w:val="0"/>
          <w:color w:val="000000" w:themeColor="text1"/>
          <w:sz w:val="32"/>
          <w:szCs w:val="32"/>
          <w:lang w:val="en-US" w:eastAsia="zh-CN"/>
        </w:rPr>
        <w:t>支出</w:t>
      </w:r>
      <w:r>
        <w:rPr>
          <w:rFonts w:hint="eastAsia" w:ascii="仿宋" w:hAnsi="仿宋" w:eastAsia="仿宋" w:cs="仿宋"/>
          <w:color w:val="000000" w:themeColor="text1"/>
          <w:sz w:val="32"/>
          <w:szCs w:val="32"/>
          <w:lang w:val="en-US" w:eastAsia="zh-CN"/>
        </w:rPr>
        <w:t>2.80万元，占0.24%；</w:t>
      </w:r>
      <w:r>
        <w:rPr>
          <w:rFonts w:hint="eastAsia" w:ascii="仿宋" w:hAnsi="仿宋" w:eastAsia="仿宋" w:cs="仿宋"/>
          <w:b/>
          <w:color w:val="000000" w:themeColor="text1"/>
          <w:sz w:val="32"/>
          <w:szCs w:val="32"/>
          <w:lang w:val="en-US" w:eastAsia="zh-CN"/>
        </w:rPr>
        <w:t>文化旅游体育与传媒</w:t>
      </w:r>
      <w:r>
        <w:rPr>
          <w:rFonts w:hint="eastAsia" w:ascii="仿宋" w:hAnsi="仿宋" w:eastAsia="仿宋" w:cs="仿宋"/>
          <w:b/>
          <w:color w:val="000000" w:themeColor="text1"/>
          <w:sz w:val="32"/>
          <w:szCs w:val="32"/>
        </w:rPr>
        <w:t>（类）</w:t>
      </w:r>
      <w:r>
        <w:rPr>
          <w:rFonts w:hint="eastAsia" w:ascii="仿宋" w:hAnsi="仿宋" w:eastAsia="仿宋" w:cs="仿宋"/>
          <w:b w:val="0"/>
          <w:bCs/>
          <w:color w:val="000000" w:themeColor="text1"/>
          <w:sz w:val="32"/>
          <w:szCs w:val="32"/>
        </w:rPr>
        <w:t>支出</w:t>
      </w:r>
      <w:r>
        <w:rPr>
          <w:rFonts w:hint="eastAsia" w:ascii="仿宋" w:hAnsi="仿宋" w:eastAsia="仿宋" w:cs="仿宋"/>
          <w:b w:val="0"/>
          <w:bCs/>
          <w:color w:val="000000" w:themeColor="text1"/>
          <w:sz w:val="32"/>
          <w:szCs w:val="32"/>
          <w:lang w:val="en-US" w:eastAsia="zh-CN"/>
        </w:rPr>
        <w:t>80.25</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6.75</w:t>
      </w:r>
      <w:r>
        <w:rPr>
          <w:rFonts w:hint="eastAsia" w:ascii="仿宋" w:hAnsi="仿宋" w:eastAsia="仿宋" w:cs="仿宋"/>
          <w:color w:val="000000" w:themeColor="text1"/>
          <w:sz w:val="32"/>
          <w:szCs w:val="32"/>
        </w:rPr>
        <w:t>%；</w:t>
      </w:r>
      <w:r>
        <w:rPr>
          <w:rFonts w:hint="eastAsia" w:ascii="仿宋" w:hAnsi="仿宋" w:eastAsia="仿宋" w:cs="仿宋"/>
          <w:b/>
          <w:color w:val="000000" w:themeColor="text1"/>
          <w:sz w:val="32"/>
          <w:szCs w:val="32"/>
        </w:rPr>
        <w:t>社会保障和就业（类）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113.25</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9.53</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rPr>
        <w:t>卫生健康</w:t>
      </w:r>
      <w:r>
        <w:rPr>
          <w:rFonts w:hint="eastAsia" w:ascii="仿宋" w:hAnsi="仿宋" w:eastAsia="仿宋" w:cs="仿宋"/>
          <w:b/>
          <w:bCs/>
          <w:color w:val="000000" w:themeColor="text1"/>
          <w:sz w:val="32"/>
          <w:szCs w:val="32"/>
          <w:lang w:eastAsia="zh-CN"/>
        </w:rPr>
        <w:t>（</w:t>
      </w:r>
      <w:r>
        <w:rPr>
          <w:rFonts w:hint="eastAsia" w:ascii="仿宋" w:hAnsi="仿宋" w:eastAsia="仿宋" w:cs="仿宋"/>
          <w:b/>
          <w:bCs/>
          <w:color w:val="000000" w:themeColor="text1"/>
          <w:sz w:val="32"/>
          <w:szCs w:val="32"/>
          <w:lang w:val="en-US" w:eastAsia="zh-CN"/>
        </w:rPr>
        <w:t>类）</w:t>
      </w:r>
      <w:r>
        <w:rPr>
          <w:rFonts w:hint="eastAsia" w:ascii="仿宋" w:hAnsi="仿宋" w:eastAsia="仿宋" w:cs="仿宋"/>
          <w:b w:val="0"/>
          <w:bCs w:val="0"/>
          <w:color w:val="000000" w:themeColor="text1"/>
          <w:sz w:val="32"/>
          <w:szCs w:val="32"/>
        </w:rPr>
        <w:t>支出</w:t>
      </w:r>
      <w:r>
        <w:rPr>
          <w:rFonts w:hint="eastAsia" w:ascii="仿宋" w:hAnsi="仿宋" w:eastAsia="仿宋" w:cs="仿宋"/>
          <w:b w:val="0"/>
          <w:bCs w:val="0"/>
          <w:color w:val="000000" w:themeColor="text1"/>
          <w:sz w:val="32"/>
          <w:szCs w:val="32"/>
          <w:lang w:val="en-US" w:eastAsia="zh-CN"/>
        </w:rPr>
        <w:t>10.18</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0.86</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lang w:val="en-US" w:eastAsia="zh-CN"/>
        </w:rPr>
        <w:t>城乡社区（类）</w:t>
      </w:r>
      <w:r>
        <w:rPr>
          <w:rFonts w:hint="eastAsia" w:ascii="仿宋" w:hAnsi="仿宋" w:eastAsia="仿宋" w:cs="仿宋"/>
          <w:b w:val="0"/>
          <w:bCs w:val="0"/>
          <w:color w:val="000000" w:themeColor="text1"/>
          <w:sz w:val="32"/>
          <w:szCs w:val="32"/>
          <w:lang w:val="en-US" w:eastAsia="zh-CN"/>
        </w:rPr>
        <w:t>支出52</w:t>
      </w:r>
      <w:r>
        <w:rPr>
          <w:rFonts w:hint="eastAsia" w:ascii="仿宋" w:hAnsi="仿宋" w:eastAsia="仿宋" w:cs="仿宋"/>
          <w:color w:val="000000" w:themeColor="text1"/>
          <w:sz w:val="32"/>
          <w:szCs w:val="32"/>
          <w:lang w:val="en-US" w:eastAsia="zh-CN"/>
        </w:rPr>
        <w:t>万元，占4.38%；</w:t>
      </w:r>
      <w:r>
        <w:rPr>
          <w:rFonts w:hint="eastAsia" w:ascii="仿宋" w:hAnsi="仿宋" w:eastAsia="仿宋" w:cs="仿宋"/>
          <w:b/>
          <w:bCs/>
          <w:color w:val="000000" w:themeColor="text1"/>
          <w:sz w:val="32"/>
          <w:szCs w:val="32"/>
          <w:lang w:val="en-US" w:eastAsia="zh-CN"/>
        </w:rPr>
        <w:t>农林水（类）</w:t>
      </w:r>
      <w:r>
        <w:rPr>
          <w:rFonts w:hint="eastAsia" w:ascii="仿宋" w:hAnsi="仿宋" w:eastAsia="仿宋" w:cs="仿宋"/>
          <w:b w:val="0"/>
          <w:bCs w:val="0"/>
          <w:color w:val="000000" w:themeColor="text1"/>
          <w:sz w:val="32"/>
          <w:szCs w:val="32"/>
          <w:lang w:val="en-US" w:eastAsia="zh-CN"/>
        </w:rPr>
        <w:t>支出424.35</w:t>
      </w:r>
      <w:r>
        <w:rPr>
          <w:rFonts w:hint="eastAsia" w:ascii="仿宋" w:hAnsi="仿宋" w:eastAsia="仿宋" w:cs="仿宋"/>
          <w:color w:val="000000" w:themeColor="text1"/>
          <w:sz w:val="32"/>
          <w:szCs w:val="32"/>
          <w:lang w:val="en-US" w:eastAsia="zh-CN"/>
        </w:rPr>
        <w:t>万元，占35.70%；</w:t>
      </w:r>
      <w:r>
        <w:rPr>
          <w:rFonts w:hint="eastAsia" w:ascii="仿宋" w:hAnsi="仿宋" w:eastAsia="仿宋" w:cs="仿宋"/>
          <w:b/>
          <w:bCs/>
          <w:color w:val="000000" w:themeColor="text1"/>
          <w:sz w:val="32"/>
          <w:szCs w:val="32"/>
        </w:rPr>
        <w:t>住房保障</w:t>
      </w:r>
      <w:r>
        <w:rPr>
          <w:rFonts w:hint="eastAsia" w:ascii="仿宋" w:hAnsi="仿宋" w:eastAsia="仿宋" w:cs="仿宋"/>
          <w:b/>
          <w:bCs/>
          <w:color w:val="000000" w:themeColor="text1"/>
          <w:sz w:val="32"/>
          <w:szCs w:val="32"/>
          <w:lang w:eastAsia="zh-CN"/>
        </w:rPr>
        <w:t>（</w:t>
      </w:r>
      <w:r>
        <w:rPr>
          <w:rFonts w:hint="eastAsia" w:ascii="仿宋" w:hAnsi="仿宋" w:eastAsia="仿宋" w:cs="仿宋"/>
          <w:b/>
          <w:bCs/>
          <w:color w:val="000000" w:themeColor="text1"/>
          <w:sz w:val="32"/>
          <w:szCs w:val="32"/>
          <w:lang w:val="en-US" w:eastAsia="zh-CN"/>
        </w:rPr>
        <w:t>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70.08</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5.90</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val="en-US" w:eastAsia="zh-CN"/>
        </w:rPr>
        <w:t>；</w:t>
      </w:r>
      <w:r>
        <w:rPr>
          <w:rFonts w:hint="eastAsia" w:ascii="仿宋" w:hAnsi="仿宋" w:eastAsia="仿宋" w:cs="仿宋"/>
          <w:b/>
          <w:bCs/>
          <w:color w:val="000000" w:themeColor="text1"/>
          <w:sz w:val="32"/>
          <w:szCs w:val="32"/>
          <w:lang w:val="en-US" w:eastAsia="zh-CN"/>
        </w:rPr>
        <w:t>灾害防治及应急管理（类）</w:t>
      </w:r>
      <w:r>
        <w:rPr>
          <w:rFonts w:hint="eastAsia" w:ascii="仿宋" w:hAnsi="仿宋" w:eastAsia="仿宋" w:cs="仿宋"/>
          <w:color w:val="000000" w:themeColor="text1"/>
          <w:sz w:val="32"/>
          <w:szCs w:val="32"/>
          <w:lang w:val="en-US" w:eastAsia="zh-CN"/>
        </w:rPr>
        <w:t>支出18万元，占1.50%</w:t>
      </w:r>
      <w:r>
        <w:rPr>
          <w:rFonts w:hint="eastAsia" w:ascii="仿宋" w:hAnsi="仿宋" w:eastAsia="仿宋" w:cs="仿宋"/>
          <w:color w:val="000000" w:themeColor="text1"/>
          <w:sz w:val="32"/>
          <w:szCs w:val="32"/>
          <w:lang w:eastAsia="zh-CN"/>
        </w:rPr>
        <w:t>。</w:t>
      </w:r>
    </w:p>
    <w:p w14:paraId="04E00EC5">
      <w:pPr>
        <w:spacing w:line="240" w:lineRule="auto"/>
        <w:ind w:firstLine="640"/>
        <w:rPr>
          <w:rFonts w:hint="eastAsia" w:ascii="仿宋" w:hAnsi="仿宋" w:eastAsia="仿宋" w:cs="仿宋"/>
          <w:color w:val="000000" w:themeColor="text1"/>
          <w:sz w:val="32"/>
          <w:szCs w:val="32"/>
          <w:lang w:eastAsia="zh-CN"/>
        </w:rPr>
      </w:pPr>
    </w:p>
    <w:p w14:paraId="23238F46">
      <w:pPr>
        <w:spacing w:line="240" w:lineRule="auto"/>
        <w:ind w:firstLine="640"/>
        <w:rPr>
          <w:rFonts w:hint="eastAsia" w:ascii="仿宋" w:hAnsi="仿宋" w:eastAsia="仿宋" w:cs="仿宋"/>
          <w:color w:val="000000" w:themeColor="text1"/>
          <w:sz w:val="32"/>
          <w:szCs w:val="32"/>
          <w:lang w:eastAsia="zh-CN"/>
        </w:rPr>
      </w:pPr>
      <w:r>
        <w:drawing>
          <wp:inline distT="0" distB="0" distL="114300" distR="114300">
            <wp:extent cx="4572635" cy="3935095"/>
            <wp:effectExtent l="4445" t="4445" r="10160" b="7620"/>
            <wp:docPr id="146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E7DFB4">
      <w:pPr>
        <w:spacing w:line="240" w:lineRule="auto"/>
        <w:ind w:firstLine="640"/>
        <w:rPr>
          <w:rFonts w:hint="eastAsia" w:ascii="仿宋" w:hAnsi="仿宋" w:eastAsia="仿宋" w:cs="仿宋"/>
          <w:color w:val="000000" w:themeColor="text1"/>
          <w:sz w:val="32"/>
          <w:szCs w:val="32"/>
          <w:lang w:eastAsia="zh-CN"/>
        </w:rPr>
      </w:pPr>
    </w:p>
    <w:p w14:paraId="2E3A953B">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14:paraId="533674E9">
      <w:pPr>
        <w:spacing w:line="600" w:lineRule="exact"/>
        <w:ind w:firstLine="643" w:firstLineChars="200"/>
        <w:outlineLvl w:val="2"/>
        <w:rPr>
          <w:rFonts w:ascii="仿宋" w:hAnsi="仿宋" w:eastAsia="仿宋"/>
          <w:color w:val="FF0000"/>
          <w:sz w:val="32"/>
          <w:szCs w:val="32"/>
        </w:rPr>
      </w:pPr>
      <w:bookmarkStart w:id="35" w:name="_Toc15378460"/>
      <w:bookmarkStart w:id="36" w:name="_Toc15377213"/>
      <w:bookmarkStart w:id="37" w:name="_Toc15377444"/>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一般</w:t>
      </w:r>
      <w:r>
        <w:rPr>
          <w:rFonts w:hint="eastAsia" w:ascii="仿宋" w:hAnsi="仿宋" w:eastAsia="仿宋"/>
          <w:b/>
          <w:color w:val="000000" w:themeColor="text1"/>
          <w:sz w:val="32"/>
          <w:szCs w:val="32"/>
        </w:rPr>
        <w:t>公共预算支出决算数为</w:t>
      </w:r>
      <w:r>
        <w:rPr>
          <w:rFonts w:hint="eastAsia" w:ascii="仿宋" w:hAnsi="仿宋" w:eastAsia="仿宋"/>
          <w:b/>
          <w:color w:val="000000" w:themeColor="text1"/>
          <w:sz w:val="32"/>
          <w:szCs w:val="32"/>
          <w:lang w:val="en-US" w:eastAsia="zh-CN"/>
        </w:rPr>
        <w:t>1188.50</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5"/>
      <w:bookmarkEnd w:id="36"/>
      <w:bookmarkEnd w:id="37"/>
    </w:p>
    <w:p w14:paraId="7CD868A4">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1、一般公共服务支出（类）政府办公厅及相关机构事务（款）行政运行（项）: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256.46</w:t>
      </w:r>
      <w:r>
        <w:rPr>
          <w:rFonts w:hint="eastAsia" w:ascii="仿宋" w:hAnsi="仿宋" w:eastAsia="仿宋" w:cs="仿宋"/>
          <w:color w:val="000000"/>
          <w:sz w:val="32"/>
          <w:szCs w:val="32"/>
        </w:rPr>
        <w:t>万元，完成预算100%。</w:t>
      </w:r>
    </w:p>
    <w:p w14:paraId="12CCAF82">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2、一般公共服务支出（类）政府办公厅及相关机构事务（款）一般行政管理事务（项）: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23.43</w:t>
      </w:r>
      <w:r>
        <w:rPr>
          <w:rFonts w:hint="eastAsia" w:ascii="仿宋" w:hAnsi="仿宋" w:eastAsia="仿宋" w:cs="仿宋"/>
          <w:color w:val="000000"/>
          <w:sz w:val="32"/>
          <w:szCs w:val="32"/>
        </w:rPr>
        <w:t>万元，完成预算100%。</w:t>
      </w:r>
    </w:p>
    <w:p w14:paraId="54EAC2BE">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Style w:val="14"/>
          <w:rFonts w:hint="eastAsia" w:ascii="仿宋" w:hAnsi="仿宋" w:eastAsia="仿宋" w:cs="仿宋"/>
          <w:b w:val="0"/>
          <w:color w:val="000000"/>
          <w:sz w:val="32"/>
          <w:szCs w:val="32"/>
        </w:rPr>
        <w:t>一般公共服务支出（类）政府办公厅及相关机构事务（款）</w:t>
      </w:r>
      <w:r>
        <w:rPr>
          <w:rStyle w:val="14"/>
          <w:rFonts w:hint="eastAsia" w:ascii="仿宋" w:hAnsi="仿宋" w:eastAsia="仿宋" w:cs="仿宋"/>
          <w:b w:val="0"/>
          <w:color w:val="000000"/>
          <w:sz w:val="32"/>
          <w:szCs w:val="32"/>
          <w:lang w:val="en-US" w:eastAsia="zh-CN"/>
        </w:rPr>
        <w:t>其他政府办公厅（室）及相关机构事务支出</w:t>
      </w:r>
      <w:r>
        <w:rPr>
          <w:rStyle w:val="14"/>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135.79</w:t>
      </w:r>
      <w:r>
        <w:rPr>
          <w:rFonts w:hint="eastAsia" w:ascii="仿宋" w:hAnsi="仿宋" w:eastAsia="仿宋" w:cs="仿宋"/>
          <w:color w:val="000000"/>
          <w:sz w:val="32"/>
          <w:szCs w:val="32"/>
        </w:rPr>
        <w:t>万元，完成预算100%。</w:t>
      </w:r>
    </w:p>
    <w:p w14:paraId="44A5923A">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4</w:t>
      </w:r>
      <w:r>
        <w:rPr>
          <w:rStyle w:val="14"/>
          <w:rFonts w:hint="eastAsia" w:ascii="仿宋" w:hAnsi="仿宋" w:eastAsia="仿宋" w:cs="仿宋"/>
          <w:b w:val="0"/>
          <w:color w:val="000000"/>
          <w:sz w:val="32"/>
          <w:szCs w:val="32"/>
        </w:rPr>
        <w:t>、一般公共服务支出（类）国防支出（款）</w:t>
      </w:r>
      <w:r>
        <w:rPr>
          <w:rStyle w:val="14"/>
          <w:rFonts w:hint="eastAsia" w:ascii="仿宋" w:hAnsi="仿宋" w:eastAsia="仿宋" w:cs="仿宋"/>
          <w:b w:val="0"/>
          <w:color w:val="000000"/>
          <w:sz w:val="32"/>
          <w:szCs w:val="32"/>
          <w:lang w:val="en-US" w:eastAsia="zh-CN"/>
        </w:rPr>
        <w:t>民兵</w:t>
      </w:r>
      <w:r>
        <w:rPr>
          <w:rStyle w:val="14"/>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万元，完成预算100%。</w:t>
      </w:r>
    </w:p>
    <w:p w14:paraId="56B69A4A">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5</w:t>
      </w:r>
      <w:r>
        <w:rPr>
          <w:rStyle w:val="14"/>
          <w:rFonts w:hint="eastAsia" w:ascii="仿宋" w:hAnsi="仿宋" w:eastAsia="仿宋" w:cs="仿宋"/>
          <w:b w:val="0"/>
          <w:color w:val="000000"/>
          <w:sz w:val="32"/>
          <w:szCs w:val="32"/>
        </w:rPr>
        <w:t>、一般公共服务支出（类）国防支出（款）其他国防动员支出（项）: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万元，完成预算100%。</w:t>
      </w:r>
    </w:p>
    <w:p w14:paraId="3936F6A6">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6</w:t>
      </w:r>
      <w:r>
        <w:rPr>
          <w:rStyle w:val="14"/>
          <w:rFonts w:hint="eastAsia" w:ascii="仿宋" w:hAnsi="仿宋" w:eastAsia="仿宋" w:cs="仿宋"/>
          <w:b w:val="0"/>
          <w:color w:val="000000"/>
          <w:sz w:val="32"/>
          <w:szCs w:val="32"/>
        </w:rPr>
        <w:t>、文化体育与传媒支出（类）文化（款）</w:t>
      </w:r>
      <w:r>
        <w:rPr>
          <w:rStyle w:val="14"/>
          <w:rFonts w:hint="eastAsia" w:ascii="仿宋" w:hAnsi="仿宋" w:eastAsia="仿宋" w:cs="仿宋"/>
          <w:b w:val="0"/>
          <w:color w:val="000000"/>
          <w:sz w:val="32"/>
          <w:szCs w:val="32"/>
          <w:lang w:eastAsia="zh-CN"/>
        </w:rPr>
        <w:t>群众文化</w:t>
      </w:r>
      <w:r>
        <w:rPr>
          <w:rStyle w:val="14"/>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80.25</w:t>
      </w:r>
      <w:r>
        <w:rPr>
          <w:rFonts w:hint="eastAsia" w:ascii="仿宋" w:hAnsi="仿宋" w:eastAsia="仿宋" w:cs="仿宋"/>
          <w:color w:val="000000"/>
          <w:sz w:val="32"/>
          <w:szCs w:val="32"/>
        </w:rPr>
        <w:t>万元，完成预算100%。</w:t>
      </w:r>
    </w:p>
    <w:p w14:paraId="66E0F3E8">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7</w:t>
      </w:r>
      <w:r>
        <w:rPr>
          <w:rStyle w:val="14"/>
          <w:rFonts w:hint="eastAsia" w:ascii="仿宋" w:hAnsi="仿宋" w:eastAsia="仿宋" w:cs="仿宋"/>
          <w:b w:val="0"/>
          <w:color w:val="000000"/>
          <w:sz w:val="32"/>
          <w:szCs w:val="32"/>
        </w:rPr>
        <w:t>、社会保障和就业支出（类）民政管理事务（款）基层政权和社区建设（项）: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48.79</w:t>
      </w:r>
      <w:r>
        <w:rPr>
          <w:rFonts w:hint="eastAsia" w:ascii="仿宋" w:hAnsi="仿宋" w:eastAsia="仿宋" w:cs="仿宋"/>
          <w:color w:val="000000"/>
          <w:sz w:val="32"/>
          <w:szCs w:val="32"/>
        </w:rPr>
        <w:t>万元，完成预算100%。</w:t>
      </w:r>
    </w:p>
    <w:p w14:paraId="32CDB721">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8</w:t>
      </w:r>
      <w:r>
        <w:rPr>
          <w:rStyle w:val="14"/>
          <w:rFonts w:hint="eastAsia" w:ascii="仿宋" w:hAnsi="仿宋" w:eastAsia="仿宋" w:cs="仿宋"/>
          <w:b w:val="0"/>
          <w:color w:val="000000"/>
          <w:sz w:val="32"/>
          <w:szCs w:val="32"/>
        </w:rPr>
        <w:t>、社会保障和就业支出（类）行政事业单位离退休（款）机关事业单位基本养老保险缴费支出（项）: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30.92</w:t>
      </w:r>
      <w:r>
        <w:rPr>
          <w:rFonts w:hint="eastAsia" w:ascii="仿宋" w:hAnsi="仿宋" w:eastAsia="仿宋" w:cs="仿宋"/>
          <w:color w:val="000000"/>
          <w:sz w:val="32"/>
          <w:szCs w:val="32"/>
        </w:rPr>
        <w:t>万元，完成预算100%。</w:t>
      </w:r>
    </w:p>
    <w:p w14:paraId="09326CAA">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9</w:t>
      </w:r>
      <w:r>
        <w:rPr>
          <w:rStyle w:val="14"/>
          <w:rFonts w:hint="eastAsia" w:ascii="仿宋" w:hAnsi="仿宋" w:eastAsia="仿宋" w:cs="仿宋"/>
          <w:b w:val="0"/>
          <w:color w:val="000000"/>
          <w:sz w:val="32"/>
          <w:szCs w:val="32"/>
        </w:rPr>
        <w:t>、社会保障和就业支出（类）行政事业单位离退休（款）机关事业单位职业年金缴费支出（项）: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14.25</w:t>
      </w:r>
      <w:r>
        <w:rPr>
          <w:rFonts w:hint="eastAsia" w:ascii="仿宋" w:hAnsi="仿宋" w:eastAsia="仿宋" w:cs="仿宋"/>
          <w:color w:val="000000"/>
          <w:sz w:val="32"/>
          <w:szCs w:val="32"/>
        </w:rPr>
        <w:t>万元，完成预算100%。</w:t>
      </w:r>
    </w:p>
    <w:p w14:paraId="7E7DF107">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社会保障和就业支出（类）抚恤（款）其他优抚支出（项）: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19.29</w:t>
      </w:r>
      <w:r>
        <w:rPr>
          <w:rFonts w:hint="eastAsia" w:ascii="仿宋" w:hAnsi="仿宋" w:eastAsia="仿宋" w:cs="仿宋"/>
          <w:color w:val="000000"/>
          <w:sz w:val="32"/>
          <w:szCs w:val="32"/>
        </w:rPr>
        <w:t>万元，完成预算100%。</w:t>
      </w:r>
      <w:r>
        <w:rPr>
          <w:rFonts w:hint="eastAsia" w:ascii="仿宋" w:hAnsi="仿宋" w:eastAsia="仿宋" w:cs="仿宋"/>
          <w:color w:val="000000"/>
          <w:sz w:val="32"/>
          <w:szCs w:val="32"/>
        </w:rPr>
        <w:br w:type="textWrapping"/>
      </w:r>
      <w:r>
        <w:rPr>
          <w:rStyle w:val="14"/>
          <w:rFonts w:hint="eastAsia" w:ascii="仿宋" w:hAnsi="仿宋" w:eastAsia="仿宋" w:cs="仿宋"/>
          <w:b w:val="0"/>
          <w:color w:val="000000"/>
          <w:sz w:val="32"/>
          <w:szCs w:val="32"/>
        </w:rPr>
        <w:t xml:space="preserve">   </w:t>
      </w:r>
      <w:r>
        <w:rPr>
          <w:rStyle w:val="14"/>
          <w:rFonts w:hint="eastAsia" w:ascii="仿宋" w:hAnsi="仿宋" w:eastAsia="仿宋" w:cs="仿宋"/>
          <w:b w:val="0"/>
          <w:color w:val="000000"/>
          <w:sz w:val="32"/>
          <w:szCs w:val="32"/>
          <w:lang w:val="en-US" w:eastAsia="zh-CN"/>
        </w:rPr>
        <w:t xml:space="preserve"> </w:t>
      </w: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1</w:t>
      </w:r>
      <w:r>
        <w:rPr>
          <w:rStyle w:val="14"/>
          <w:rFonts w:hint="eastAsia" w:ascii="仿宋" w:hAnsi="仿宋" w:eastAsia="仿宋" w:cs="仿宋"/>
          <w:b w:val="0"/>
          <w:color w:val="000000"/>
          <w:sz w:val="32"/>
          <w:szCs w:val="32"/>
        </w:rPr>
        <w:t>、</w:t>
      </w:r>
      <w:r>
        <w:rPr>
          <w:rStyle w:val="14"/>
          <w:rFonts w:hint="eastAsia" w:ascii="仿宋" w:hAnsi="仿宋" w:eastAsia="仿宋" w:cs="仿宋"/>
          <w:b w:val="0"/>
          <w:color w:val="000000"/>
          <w:sz w:val="32"/>
          <w:szCs w:val="32"/>
          <w:lang w:val="en-US" w:eastAsia="zh-CN"/>
        </w:rPr>
        <w:t>卫生健康支出</w:t>
      </w:r>
      <w:r>
        <w:rPr>
          <w:rStyle w:val="14"/>
          <w:rFonts w:hint="eastAsia" w:ascii="仿宋" w:hAnsi="仿宋" w:eastAsia="仿宋" w:cs="仿宋"/>
          <w:b w:val="0"/>
          <w:color w:val="000000"/>
          <w:sz w:val="32"/>
          <w:szCs w:val="32"/>
        </w:rPr>
        <w:t>（类）行政事业单位医疗（款）行政单位医疗（项）: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10.18</w:t>
      </w:r>
      <w:r>
        <w:rPr>
          <w:rFonts w:hint="eastAsia" w:ascii="仿宋" w:hAnsi="仿宋" w:eastAsia="仿宋" w:cs="仿宋"/>
          <w:color w:val="000000"/>
          <w:sz w:val="32"/>
          <w:szCs w:val="32"/>
        </w:rPr>
        <w:t>万元，完成预算100%。</w:t>
      </w:r>
    </w:p>
    <w:p w14:paraId="3CA22C7E">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2</w:t>
      </w:r>
      <w:r>
        <w:rPr>
          <w:rStyle w:val="14"/>
          <w:rFonts w:hint="eastAsia" w:ascii="仿宋" w:hAnsi="仿宋" w:eastAsia="仿宋" w:cs="仿宋"/>
          <w:b w:val="0"/>
          <w:color w:val="000000"/>
          <w:sz w:val="32"/>
          <w:szCs w:val="32"/>
        </w:rPr>
        <w:t>、城乡社区支出（类）城乡社区环境卫生（款）城乡社区环境卫生（项）: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52</w:t>
      </w:r>
      <w:r>
        <w:rPr>
          <w:rFonts w:hint="eastAsia" w:ascii="仿宋" w:hAnsi="仿宋" w:eastAsia="仿宋" w:cs="仿宋"/>
          <w:color w:val="000000"/>
          <w:sz w:val="32"/>
          <w:szCs w:val="32"/>
        </w:rPr>
        <w:t>万元，完成预算100%。</w:t>
      </w:r>
    </w:p>
    <w:p w14:paraId="030FF518">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13</w:t>
      </w:r>
      <w:r>
        <w:rPr>
          <w:rStyle w:val="14"/>
          <w:rFonts w:hint="eastAsia" w:ascii="仿宋" w:hAnsi="仿宋" w:eastAsia="仿宋" w:cs="仿宋"/>
          <w:b w:val="0"/>
          <w:color w:val="000000"/>
          <w:sz w:val="32"/>
          <w:szCs w:val="32"/>
        </w:rPr>
        <w:t>、农林水支出（类）农业（款）事业运行（项）: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57.6</w:t>
      </w:r>
      <w:r>
        <w:rPr>
          <w:rFonts w:hint="eastAsia" w:ascii="仿宋" w:hAnsi="仿宋" w:eastAsia="仿宋" w:cs="仿宋"/>
          <w:color w:val="000000"/>
          <w:sz w:val="32"/>
          <w:szCs w:val="32"/>
        </w:rPr>
        <w:t>万元，完成预算100%。</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农林水支出（类）农业（款）农村道路建设（项）: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万元，完成预算100%。</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农林水支出（类）农业（款）其他农业支出（项）: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1.32</w:t>
      </w:r>
      <w:r>
        <w:rPr>
          <w:rFonts w:hint="eastAsia" w:ascii="仿宋" w:hAnsi="仿宋" w:eastAsia="仿宋" w:cs="仿宋"/>
          <w:color w:val="000000"/>
          <w:sz w:val="32"/>
          <w:szCs w:val="32"/>
        </w:rPr>
        <w:t>万元，完成预算100%。</w:t>
      </w:r>
    </w:p>
    <w:p w14:paraId="35B568B9">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农林水支出（类）</w:t>
      </w:r>
      <w:r>
        <w:rPr>
          <w:rStyle w:val="14"/>
          <w:rFonts w:hint="eastAsia" w:ascii="仿宋" w:hAnsi="仿宋" w:eastAsia="仿宋" w:cs="仿宋"/>
          <w:b w:val="0"/>
          <w:color w:val="000000"/>
          <w:sz w:val="32"/>
          <w:szCs w:val="32"/>
          <w:lang w:val="en-US" w:eastAsia="zh-CN"/>
        </w:rPr>
        <w:t>扶贫</w:t>
      </w:r>
      <w:r>
        <w:rPr>
          <w:rStyle w:val="14"/>
          <w:rFonts w:hint="eastAsia" w:ascii="仿宋" w:hAnsi="仿宋" w:eastAsia="仿宋" w:cs="仿宋"/>
          <w:b w:val="0"/>
          <w:color w:val="000000"/>
          <w:sz w:val="32"/>
          <w:szCs w:val="32"/>
        </w:rPr>
        <w:t>（款）其他</w:t>
      </w:r>
      <w:r>
        <w:rPr>
          <w:rStyle w:val="14"/>
          <w:rFonts w:hint="eastAsia" w:ascii="仿宋" w:hAnsi="仿宋" w:eastAsia="仿宋" w:cs="仿宋"/>
          <w:b w:val="0"/>
          <w:color w:val="000000"/>
          <w:sz w:val="32"/>
          <w:szCs w:val="32"/>
          <w:lang w:val="en-US" w:eastAsia="zh-CN"/>
        </w:rPr>
        <w:t>扶贫</w:t>
      </w:r>
      <w:r>
        <w:rPr>
          <w:rStyle w:val="14"/>
          <w:rFonts w:hint="eastAsia" w:ascii="仿宋" w:hAnsi="仿宋" w:eastAsia="仿宋" w:cs="仿宋"/>
          <w:b w:val="0"/>
          <w:color w:val="000000"/>
          <w:sz w:val="32"/>
          <w:szCs w:val="32"/>
        </w:rPr>
        <w:t>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63.85</w:t>
      </w:r>
      <w:r>
        <w:rPr>
          <w:rFonts w:hint="eastAsia" w:ascii="仿宋" w:hAnsi="仿宋" w:eastAsia="仿宋" w:cs="仿宋"/>
          <w:color w:val="000000"/>
          <w:sz w:val="32"/>
          <w:szCs w:val="32"/>
        </w:rPr>
        <w:t>万元，完成预算100%。</w:t>
      </w:r>
    </w:p>
    <w:p w14:paraId="19EBE3C3">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17</w:t>
      </w:r>
      <w:r>
        <w:rPr>
          <w:rStyle w:val="14"/>
          <w:rFonts w:hint="eastAsia" w:ascii="仿宋" w:hAnsi="仿宋" w:eastAsia="仿宋" w:cs="仿宋"/>
          <w:b w:val="0"/>
          <w:color w:val="000000"/>
          <w:sz w:val="32"/>
          <w:szCs w:val="32"/>
        </w:rPr>
        <w:t>、农林水支出（类）农村综合改革（款）对村民委员会和村党支部的补助（项）: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297.58</w:t>
      </w:r>
      <w:r>
        <w:rPr>
          <w:rFonts w:hint="eastAsia" w:ascii="仿宋" w:hAnsi="仿宋" w:eastAsia="仿宋" w:cs="仿宋"/>
          <w:color w:val="000000"/>
          <w:sz w:val="32"/>
          <w:szCs w:val="32"/>
        </w:rPr>
        <w:t>万元，完成预算100%。</w:t>
      </w:r>
    </w:p>
    <w:p w14:paraId="55CB5703">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18</w:t>
      </w:r>
      <w:r>
        <w:rPr>
          <w:rStyle w:val="14"/>
          <w:rFonts w:hint="eastAsia" w:ascii="仿宋" w:hAnsi="仿宋" w:eastAsia="仿宋" w:cs="仿宋"/>
          <w:b w:val="0"/>
          <w:color w:val="000000"/>
          <w:sz w:val="32"/>
          <w:szCs w:val="32"/>
        </w:rPr>
        <w:t>、住房保障支出（类）</w:t>
      </w:r>
      <w:r>
        <w:rPr>
          <w:rStyle w:val="14"/>
          <w:rFonts w:hint="eastAsia" w:ascii="仿宋" w:hAnsi="仿宋" w:eastAsia="仿宋" w:cs="仿宋"/>
          <w:b w:val="0"/>
          <w:color w:val="000000"/>
          <w:sz w:val="32"/>
          <w:szCs w:val="32"/>
          <w:lang w:eastAsia="zh-CN"/>
        </w:rPr>
        <w:t>保障性安居工程支出</w:t>
      </w:r>
      <w:r>
        <w:rPr>
          <w:rStyle w:val="14"/>
          <w:rFonts w:hint="eastAsia" w:ascii="仿宋" w:hAnsi="仿宋" w:eastAsia="仿宋" w:cs="仿宋"/>
          <w:b w:val="0"/>
          <w:color w:val="000000"/>
          <w:sz w:val="32"/>
          <w:szCs w:val="32"/>
        </w:rPr>
        <w:t>（款）</w:t>
      </w:r>
      <w:r>
        <w:rPr>
          <w:rStyle w:val="14"/>
          <w:rFonts w:hint="eastAsia" w:ascii="仿宋" w:hAnsi="仿宋" w:eastAsia="仿宋" w:cs="仿宋"/>
          <w:b w:val="0"/>
          <w:color w:val="000000"/>
          <w:sz w:val="32"/>
          <w:szCs w:val="32"/>
          <w:lang w:eastAsia="zh-CN"/>
        </w:rPr>
        <w:t>其他保障性安居工程支出</w:t>
      </w:r>
      <w:r>
        <w:rPr>
          <w:rStyle w:val="14"/>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30.70</w:t>
      </w:r>
      <w:r>
        <w:rPr>
          <w:rFonts w:hint="eastAsia" w:ascii="仿宋" w:hAnsi="仿宋" w:eastAsia="仿宋" w:cs="仿宋"/>
          <w:color w:val="000000"/>
          <w:sz w:val="32"/>
          <w:szCs w:val="32"/>
        </w:rPr>
        <w:t>万元，完成预算100%。</w:t>
      </w:r>
    </w:p>
    <w:p w14:paraId="379B3546">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19</w:t>
      </w:r>
      <w:r>
        <w:rPr>
          <w:rStyle w:val="14"/>
          <w:rFonts w:hint="eastAsia" w:ascii="仿宋" w:hAnsi="仿宋" w:eastAsia="仿宋" w:cs="仿宋"/>
          <w:b w:val="0"/>
          <w:color w:val="000000"/>
          <w:sz w:val="32"/>
          <w:szCs w:val="32"/>
        </w:rPr>
        <w:t>、住房保障支出（类）住房改革支出（款）住房公积金（项）: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39.38</w:t>
      </w:r>
      <w:r>
        <w:rPr>
          <w:rFonts w:hint="eastAsia" w:ascii="仿宋" w:hAnsi="仿宋" w:eastAsia="仿宋" w:cs="仿宋"/>
          <w:color w:val="000000"/>
          <w:sz w:val="32"/>
          <w:szCs w:val="32"/>
        </w:rPr>
        <w:t>万元，完成预算100%。</w:t>
      </w:r>
    </w:p>
    <w:p w14:paraId="6F84C691">
      <w:pPr>
        <w:spacing w:line="600" w:lineRule="exact"/>
        <w:ind w:firstLine="640" w:firstLineChars="200"/>
        <w:rPr>
          <w:rFonts w:ascii="仿宋" w:hAnsi="仿宋" w:eastAsia="仿宋"/>
          <w:b/>
          <w:color w:val="000000"/>
          <w:sz w:val="32"/>
          <w:szCs w:val="32"/>
        </w:rPr>
      </w:pPr>
      <w:r>
        <w:rPr>
          <w:rStyle w:val="14"/>
          <w:rFonts w:hint="eastAsia" w:ascii="仿宋" w:hAnsi="仿宋" w:eastAsia="仿宋" w:cs="仿宋"/>
          <w:b w:val="0"/>
          <w:color w:val="000000"/>
          <w:sz w:val="32"/>
          <w:szCs w:val="32"/>
          <w:lang w:val="en-US" w:eastAsia="zh-CN"/>
        </w:rPr>
        <w:t>21</w:t>
      </w:r>
      <w:r>
        <w:rPr>
          <w:rStyle w:val="14"/>
          <w:rFonts w:hint="eastAsia" w:ascii="仿宋" w:hAnsi="仿宋" w:eastAsia="仿宋" w:cs="仿宋"/>
          <w:b w:val="0"/>
          <w:color w:val="000000"/>
          <w:sz w:val="32"/>
          <w:szCs w:val="32"/>
        </w:rPr>
        <w:t>、</w:t>
      </w:r>
      <w:r>
        <w:rPr>
          <w:rStyle w:val="14"/>
          <w:rFonts w:hint="eastAsia" w:ascii="仿宋" w:hAnsi="仿宋" w:eastAsia="仿宋" w:cs="仿宋"/>
          <w:b w:val="0"/>
          <w:color w:val="000000"/>
          <w:sz w:val="32"/>
          <w:szCs w:val="32"/>
          <w:lang w:val="en-US" w:eastAsia="zh-CN"/>
        </w:rPr>
        <w:t>灾害防治及应急管理支出</w:t>
      </w:r>
      <w:r>
        <w:rPr>
          <w:rStyle w:val="14"/>
          <w:rFonts w:hint="eastAsia" w:ascii="仿宋" w:hAnsi="仿宋" w:eastAsia="仿宋" w:cs="仿宋"/>
          <w:b w:val="0"/>
          <w:color w:val="000000"/>
          <w:sz w:val="32"/>
          <w:szCs w:val="32"/>
        </w:rPr>
        <w:t>（类）</w:t>
      </w:r>
      <w:r>
        <w:rPr>
          <w:rStyle w:val="14"/>
          <w:rFonts w:hint="eastAsia" w:ascii="仿宋" w:hAnsi="仿宋" w:eastAsia="仿宋" w:cs="仿宋"/>
          <w:b w:val="0"/>
          <w:color w:val="000000"/>
          <w:sz w:val="32"/>
          <w:szCs w:val="32"/>
          <w:lang w:val="en-US" w:eastAsia="zh-CN"/>
        </w:rPr>
        <w:t>自然灾害救灾及恢复重建支出</w:t>
      </w:r>
      <w:r>
        <w:rPr>
          <w:rStyle w:val="14"/>
          <w:rFonts w:hint="eastAsia" w:ascii="仿宋" w:hAnsi="仿宋" w:eastAsia="仿宋" w:cs="仿宋"/>
          <w:b w:val="0"/>
          <w:color w:val="000000"/>
          <w:sz w:val="32"/>
          <w:szCs w:val="32"/>
        </w:rPr>
        <w:t>（款）</w:t>
      </w:r>
      <w:r>
        <w:rPr>
          <w:rStyle w:val="14"/>
          <w:rFonts w:hint="eastAsia" w:ascii="仿宋" w:hAnsi="仿宋" w:eastAsia="仿宋" w:cs="仿宋"/>
          <w:b w:val="0"/>
          <w:color w:val="000000"/>
          <w:sz w:val="32"/>
          <w:szCs w:val="32"/>
          <w:lang w:val="en-US" w:eastAsia="zh-CN"/>
        </w:rPr>
        <w:t>中央自然灾害生活补助</w:t>
      </w:r>
      <w:r>
        <w:rPr>
          <w:rStyle w:val="14"/>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万元，完成预算100%。</w:t>
      </w:r>
    </w:p>
    <w:p w14:paraId="73CD3E45">
      <w:pPr>
        <w:tabs>
          <w:tab w:val="right" w:pos="8306"/>
        </w:tabs>
        <w:spacing w:line="600" w:lineRule="exact"/>
        <w:ind w:firstLine="640"/>
        <w:outlineLvl w:val="1"/>
        <w:rPr>
          <w:rStyle w:val="25"/>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14:paraId="677A8439">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506.65</w:t>
      </w:r>
      <w:r>
        <w:rPr>
          <w:rFonts w:hint="eastAsia" w:ascii="仿宋" w:hAnsi="仿宋" w:eastAsia="仿宋"/>
          <w:color w:val="000000"/>
          <w:sz w:val="32"/>
          <w:szCs w:val="32"/>
        </w:rPr>
        <w:t>万元，其中：</w:t>
      </w:r>
    </w:p>
    <w:p w14:paraId="7A7D7030">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467.86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38.80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D479A4C">
      <w:pPr>
        <w:spacing w:line="600" w:lineRule="exact"/>
        <w:ind w:firstLine="640"/>
        <w:outlineLvl w:val="1"/>
        <w:rPr>
          <w:rStyle w:val="25"/>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0"/>
      <w:bookmarkEnd w:id="41"/>
    </w:p>
    <w:p w14:paraId="50567C86">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14:paraId="2F7594BF">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4.13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28.88</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s="仿宋"/>
          <w:color w:val="000000"/>
          <w:sz w:val="32"/>
          <w:szCs w:val="32"/>
        </w:rPr>
        <w:t>决算数小于预算数的主要原因是</w:t>
      </w:r>
      <w:r>
        <w:rPr>
          <w:rFonts w:hint="eastAsia" w:ascii="仿宋" w:hAnsi="仿宋" w:eastAsia="仿宋" w:cs="仿宋"/>
          <w:color w:val="333333"/>
          <w:sz w:val="32"/>
          <w:szCs w:val="32"/>
        </w:rPr>
        <w:t>我镇继续认真贯彻落实中央八项规定及省委省政府十项规定要求，厉行节约，加强“三公”经费管理。</w:t>
      </w:r>
      <w:r>
        <w:rPr>
          <w:rFonts w:hint="eastAsia" w:ascii="仿宋" w:hAnsi="仿宋" w:eastAsia="仿宋"/>
          <w:color w:val="000000"/>
          <w:sz w:val="32"/>
          <w:szCs w:val="32"/>
          <w:lang w:eastAsia="zh-CN"/>
        </w:rPr>
        <w:t>。</w:t>
      </w:r>
    </w:p>
    <w:p w14:paraId="7BE93AB2">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14:paraId="08DE891C">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4.13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43D8D5B">
      <w:pPr>
        <w:numPr>
          <w:ilvl w:val="0"/>
          <w:numId w:val="3"/>
        </w:numPr>
        <w:spacing w:line="600" w:lineRule="exact"/>
        <w:ind w:firstLine="640"/>
        <w:rPr>
          <w:rStyle w:val="14"/>
          <w:rFonts w:hint="eastAsia" w:ascii="仿宋" w:hAnsi="仿宋" w:eastAsia="仿宋"/>
          <w:b w:val="0"/>
          <w:bCs/>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7502FFCB">
      <w:pPr>
        <w:numPr>
          <w:ilvl w:val="0"/>
          <w:numId w:val="3"/>
        </w:num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4.13</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3.87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48.38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s="仿宋"/>
          <w:color w:val="333333"/>
          <w:sz w:val="32"/>
          <w:szCs w:val="32"/>
        </w:rPr>
        <w:t>我镇继续认真贯彻落实中央八项规定及省委省政府十项规定要求，厉行节约，加强“三公”经费管理</w:t>
      </w:r>
      <w:r>
        <w:rPr>
          <w:rFonts w:hint="eastAsia" w:ascii="仿宋" w:hAnsi="仿宋" w:eastAsia="仿宋" w:cs="仿宋"/>
          <w:color w:val="333333"/>
          <w:sz w:val="32"/>
          <w:szCs w:val="32"/>
          <w:lang w:eastAsia="zh-CN"/>
        </w:rPr>
        <w:t>。</w:t>
      </w:r>
    </w:p>
    <w:p w14:paraId="6FAAB5DD">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 xml:space="preserve">辆、 </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3辆。</w:t>
      </w:r>
    </w:p>
    <w:p w14:paraId="078D98A0">
      <w:pPr>
        <w:spacing w:line="600" w:lineRule="exact"/>
        <w:ind w:firstLine="640"/>
        <w:rPr>
          <w:rFonts w:hint="eastAsia" w:ascii="仿宋" w:hAnsi="仿宋" w:eastAsia="仿宋" w:cs="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4.13</w:t>
      </w:r>
      <w:r>
        <w:rPr>
          <w:rFonts w:hint="eastAsia" w:ascii="仿宋_GB2312" w:eastAsia="仿宋_GB2312"/>
          <w:color w:val="000000"/>
          <w:sz w:val="32"/>
          <w:szCs w:val="32"/>
        </w:rPr>
        <w:t>万元。</w:t>
      </w:r>
      <w:r>
        <w:rPr>
          <w:rFonts w:hint="eastAsia" w:ascii="仿宋" w:hAnsi="仿宋" w:eastAsia="仿宋" w:cs="仿宋"/>
          <w:color w:val="000000"/>
          <w:sz w:val="32"/>
          <w:szCs w:val="32"/>
        </w:rPr>
        <w:t>主要用于政府日常工作、环境整治、征地拆迁、安全、社会治安综合治理、环保、防汛、农村基础设施建设等工作所需的公务用车燃料费、维修费、过路过桥费、保险费等支出。</w:t>
      </w:r>
    </w:p>
    <w:p w14:paraId="05F3854C">
      <w:pPr>
        <w:numPr>
          <w:ilvl w:val="0"/>
          <w:numId w:val="3"/>
        </w:numPr>
        <w:spacing w:line="600" w:lineRule="exact"/>
        <w:ind w:left="0" w:leftChars="0" w:firstLine="640" w:firstLineChars="0"/>
        <w:rPr>
          <w:rStyle w:val="14"/>
          <w:rFonts w:hint="eastAsia" w:ascii="仿宋" w:hAnsi="仿宋" w:eastAsia="仿宋"/>
          <w:b w:val="0"/>
          <w:bCs/>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49C33402">
      <w:pPr>
        <w:numPr>
          <w:ilvl w:val="0"/>
          <w:numId w:val="0"/>
        </w:numPr>
        <w:spacing w:line="240" w:lineRule="auto"/>
        <w:ind w:left="640" w:leftChars="0"/>
        <w:rPr>
          <w:rStyle w:val="14"/>
          <w:rFonts w:hint="eastAsia" w:ascii="仿宋" w:hAnsi="仿宋" w:eastAsia="仿宋"/>
          <w:b w:val="0"/>
          <w:bCs/>
          <w:color w:val="000000"/>
          <w:sz w:val="32"/>
          <w:szCs w:val="32"/>
          <w:lang w:eastAsia="zh-CN"/>
        </w:rPr>
      </w:pPr>
      <w:r>
        <w:rPr>
          <w:rStyle w:val="14"/>
          <w:rFonts w:hint="eastAsia" w:ascii="仿宋" w:hAnsi="仿宋" w:eastAsia="仿宋"/>
          <w:b w:val="0"/>
          <w:bCs/>
          <w:color w:val="000000"/>
          <w:sz w:val="32"/>
          <w:szCs w:val="32"/>
          <w:lang w:eastAsia="zh-CN"/>
        </w:rPr>
        <w:drawing>
          <wp:inline distT="0" distB="0" distL="114300" distR="114300">
            <wp:extent cx="4138930" cy="2907665"/>
            <wp:effectExtent l="0" t="0" r="6350" b="3175"/>
            <wp:docPr id="9" name="图片 9"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3"/>
                    <pic:cNvPicPr>
                      <a:picLocks noChangeAspect="1"/>
                    </pic:cNvPicPr>
                  </pic:nvPicPr>
                  <pic:blipFill>
                    <a:blip r:embed="rId12"/>
                    <a:stretch>
                      <a:fillRect/>
                    </a:stretch>
                  </pic:blipFill>
                  <pic:spPr>
                    <a:xfrm>
                      <a:off x="0" y="0"/>
                      <a:ext cx="4138930" cy="2907665"/>
                    </a:xfrm>
                    <a:prstGeom prst="rect">
                      <a:avLst/>
                    </a:prstGeom>
                  </pic:spPr>
                </pic:pic>
              </a:graphicData>
            </a:graphic>
          </wp:inline>
        </w:drawing>
      </w:r>
    </w:p>
    <w:p w14:paraId="397D35CA">
      <w:pPr>
        <w:spacing w:line="600" w:lineRule="exact"/>
        <w:ind w:firstLine="640"/>
        <w:outlineLvl w:val="1"/>
        <w:rPr>
          <w:rFonts w:hint="eastAsia" w:ascii="黑体" w:eastAsia="黑体"/>
          <w:color w:val="000000"/>
          <w:sz w:val="32"/>
          <w:szCs w:val="32"/>
        </w:rPr>
      </w:pPr>
      <w:bookmarkStart w:id="44" w:name="_Toc15377218"/>
      <w:bookmarkStart w:id="45" w:name="_Toc15396610"/>
    </w:p>
    <w:p w14:paraId="279958E6">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4"/>
      <w:bookmarkEnd w:id="45"/>
    </w:p>
    <w:p w14:paraId="470FC108">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2912.21</w:t>
      </w:r>
      <w:r>
        <w:rPr>
          <w:rFonts w:hint="eastAsia" w:ascii="仿宋_GB2312" w:eastAsia="仿宋_GB2312"/>
          <w:color w:val="000000"/>
          <w:sz w:val="32"/>
          <w:szCs w:val="32"/>
        </w:rPr>
        <w:t>万元。</w:t>
      </w:r>
    </w:p>
    <w:p w14:paraId="49F5948C">
      <w:pPr>
        <w:numPr>
          <w:ilvl w:val="0"/>
          <w:numId w:val="4"/>
        </w:numPr>
        <w:spacing w:line="600" w:lineRule="exact"/>
        <w:ind w:firstLine="640"/>
        <w:outlineLvl w:val="1"/>
        <w:rPr>
          <w:rStyle w:val="25"/>
          <w:rFonts w:ascii="黑体" w:hAnsi="黑体" w:eastAsia="黑体"/>
          <w:b w:val="0"/>
        </w:rPr>
      </w:pPr>
      <w:bookmarkStart w:id="46" w:name="_Toc15377219"/>
      <w:bookmarkStart w:id="47" w:name="_Toc15396611"/>
      <w:r>
        <w:rPr>
          <w:rStyle w:val="25"/>
          <w:rFonts w:hint="eastAsia" w:ascii="黑体" w:hAnsi="黑体" w:eastAsia="黑体"/>
          <w:b w:val="0"/>
        </w:rPr>
        <w:t>国有资本经营预算支出决算情况说明</w:t>
      </w:r>
      <w:bookmarkEnd w:id="46"/>
      <w:bookmarkEnd w:id="47"/>
    </w:p>
    <w:p w14:paraId="6BCFF6DC">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4DD0E6ED">
      <w:pPr>
        <w:spacing w:line="600" w:lineRule="exact"/>
        <w:ind w:firstLine="800" w:firstLineChars="250"/>
        <w:outlineLvl w:val="1"/>
        <w:rPr>
          <w:rStyle w:val="25"/>
          <w:rFonts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8"/>
      <w:bookmarkEnd w:id="49"/>
    </w:p>
    <w:p w14:paraId="65B68E1C">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14:paraId="162E1DEC">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乐都镇政府</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38.79</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4.86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11.13</w:t>
      </w:r>
      <w:r>
        <w:rPr>
          <w:rFonts w:ascii="仿宋_GB2312" w:eastAsia="仿宋_GB2312"/>
          <w:color w:val="000000"/>
          <w:sz w:val="32"/>
          <w:szCs w:val="32"/>
        </w:rPr>
        <w:t>%</w:t>
      </w:r>
      <w:r>
        <w:rPr>
          <w:rFonts w:hint="eastAsia" w:ascii="仿宋_GB2312" w:eastAsia="仿宋_GB2312"/>
          <w:color w:val="000000"/>
          <w:sz w:val="32"/>
          <w:szCs w:val="32"/>
        </w:rPr>
        <w:t>。</w:t>
      </w:r>
    </w:p>
    <w:p w14:paraId="05E226B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14:paraId="217CBDE4">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乐都镇</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水利道路</w:t>
      </w:r>
      <w:r>
        <w:rPr>
          <w:rFonts w:hint="eastAsia" w:ascii="仿宋_GB2312" w:eastAsia="仿宋_GB2312"/>
          <w:color w:val="000000"/>
          <w:sz w:val="32"/>
          <w:szCs w:val="32"/>
        </w:rPr>
        <w:t>工程款及办公设备采购等。</w:t>
      </w:r>
    </w:p>
    <w:p w14:paraId="6FCD038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14:paraId="55FF9688">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乐都</w:t>
      </w:r>
      <w:r>
        <w:rPr>
          <w:rFonts w:hint="eastAsia" w:ascii="仿宋_GB2312" w:eastAsia="仿宋_GB2312"/>
          <w:color w:val="000000"/>
          <w:sz w:val="32"/>
          <w:szCs w:val="32"/>
        </w:rPr>
        <w:t>镇人民政府公有车辆3辆，其中：省部级领导干部用车0辆、一般公务用车3辆；单价50万元以上通用设备0台（套），单价100万元以上专用设备0台（套）。</w:t>
      </w:r>
    </w:p>
    <w:p w14:paraId="12F6D86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21D512F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、项目概况</w:t>
      </w:r>
    </w:p>
    <w:p w14:paraId="22AB32B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（1）项目基本情况</w:t>
      </w:r>
    </w:p>
    <w:p w14:paraId="46D6CBA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我镇本级预算纳入预算绩效监控的项目纾难解困项目。为解决群众最关心、最直接、最现实的问题，进一步提升群众的获得感、幸福感和满意度，设立纾难解困资金项目。</w:t>
      </w:r>
    </w:p>
    <w:p w14:paraId="0383DA7B">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（2）项目绩效目标</w:t>
      </w:r>
    </w:p>
    <w:p w14:paraId="43854B3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本项目解决全市“大走访大服务”走进群众专项行动中收集到的群众因生病、子女就学、残疾、受灾等情况导致生活困难的问题。项目覆盖全</w:t>
      </w:r>
      <w:r>
        <w:rPr>
          <w:rFonts w:hint="eastAsia" w:ascii="仿宋" w:hAnsi="仿宋" w:eastAsia="仿宋" w:cs="仿宋"/>
          <w:sz w:val="32"/>
          <w:szCs w:val="32"/>
          <w:lang w:val="en-US" w:eastAsia="zh-CN"/>
        </w:rPr>
        <w:t>乐都</w:t>
      </w:r>
      <w:r>
        <w:rPr>
          <w:rFonts w:hint="eastAsia" w:ascii="仿宋" w:hAnsi="仿宋" w:eastAsia="仿宋" w:cs="仿宋"/>
          <w:sz w:val="32"/>
          <w:szCs w:val="32"/>
        </w:rPr>
        <w:t>镇。</w:t>
      </w:r>
    </w:p>
    <w:p w14:paraId="61C07244">
      <w:pPr>
        <w:numPr>
          <w:ilvl w:val="0"/>
          <w:numId w:val="5"/>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项目自评步骤及方法</w:t>
      </w:r>
    </w:p>
    <w:p w14:paraId="1B96E915">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纾难解困资金项目资金采用项目农户根据自身条件申请，村级根据申请人条件、事由、金额以及证明材料进行初审，镇级通过查阅资料、入户走访进行进一步核实查验再进行审定，</w:t>
      </w:r>
      <w:r>
        <w:rPr>
          <w:rFonts w:hint="eastAsia" w:ascii="仿宋" w:hAnsi="仿宋" w:eastAsia="仿宋" w:cs="仿宋"/>
          <w:sz w:val="32"/>
          <w:szCs w:val="32"/>
          <w:lang w:val="en-US" w:eastAsia="zh-CN"/>
        </w:rPr>
        <w:t>经</w:t>
      </w:r>
      <w:r>
        <w:rPr>
          <w:rFonts w:hint="eastAsia" w:ascii="仿宋" w:hAnsi="仿宋" w:eastAsia="仿宋" w:cs="仿宋"/>
          <w:sz w:val="32"/>
          <w:szCs w:val="32"/>
        </w:rPr>
        <w:t>5天公示后，再以“打卡”的形式进行资金发放。</w:t>
      </w:r>
    </w:p>
    <w:p w14:paraId="1521B4C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2、项目资金申报及使用情况 </w:t>
      </w:r>
    </w:p>
    <w:p w14:paraId="7ADFECD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（1）项目资金申报及批复情况</w:t>
      </w:r>
    </w:p>
    <w:p w14:paraId="2660801D">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项目资金均由</w:t>
      </w:r>
      <w:r>
        <w:rPr>
          <w:rFonts w:hint="eastAsia" w:ascii="仿宋" w:hAnsi="仿宋" w:eastAsia="仿宋" w:cs="仿宋"/>
          <w:sz w:val="32"/>
          <w:szCs w:val="32"/>
          <w:lang w:val="en-US" w:eastAsia="zh-CN"/>
        </w:rPr>
        <w:t>乐都</w:t>
      </w:r>
      <w:r>
        <w:rPr>
          <w:rFonts w:hint="eastAsia" w:ascii="仿宋" w:hAnsi="仿宋" w:eastAsia="仿宋" w:cs="仿宋"/>
          <w:sz w:val="32"/>
          <w:szCs w:val="32"/>
        </w:rPr>
        <w:t>镇负责部门开展相关工作，及时完成各项工作内容，编制资金使用兑付表，经分管领导、主要领导审核，财务提交计划到财政局，财政局审核后支付。</w:t>
      </w:r>
    </w:p>
    <w:p w14:paraId="0427C95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（2）资金计划、到位及使用情况</w:t>
      </w:r>
    </w:p>
    <w:p w14:paraId="56BF224C">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2019年该项目资金</w:t>
      </w:r>
      <w:r>
        <w:rPr>
          <w:rFonts w:hint="eastAsia" w:ascii="仿宋" w:hAnsi="仿宋" w:eastAsia="仿宋" w:cs="仿宋"/>
          <w:color w:val="auto"/>
          <w:sz w:val="32"/>
          <w:szCs w:val="32"/>
          <w:lang w:val="en-US" w:eastAsia="zh-CN"/>
        </w:rPr>
        <w:t>24万</w:t>
      </w:r>
      <w:r>
        <w:rPr>
          <w:rFonts w:hint="eastAsia" w:ascii="仿宋" w:hAnsi="仿宋" w:eastAsia="仿宋" w:cs="仿宋"/>
          <w:color w:val="auto"/>
          <w:sz w:val="32"/>
          <w:szCs w:val="32"/>
        </w:rPr>
        <w:t>元，农户申请资金</w:t>
      </w:r>
      <w:r>
        <w:rPr>
          <w:rFonts w:hint="eastAsia" w:ascii="仿宋" w:hAnsi="仿宋" w:eastAsia="仿宋" w:cs="仿宋"/>
          <w:color w:val="auto"/>
          <w:sz w:val="32"/>
          <w:szCs w:val="32"/>
          <w:lang w:val="en-US" w:eastAsia="zh-CN"/>
        </w:rPr>
        <w:t>4.8万</w:t>
      </w:r>
      <w:r>
        <w:rPr>
          <w:rFonts w:hint="eastAsia" w:ascii="仿宋" w:hAnsi="仿宋" w:eastAsia="仿宋" w:cs="仿宋"/>
          <w:color w:val="auto"/>
          <w:sz w:val="32"/>
          <w:szCs w:val="32"/>
        </w:rPr>
        <w:t>元，通过审核资金</w:t>
      </w:r>
      <w:r>
        <w:rPr>
          <w:rFonts w:hint="eastAsia" w:ascii="仿宋" w:hAnsi="仿宋" w:eastAsia="仿宋" w:cs="仿宋"/>
          <w:color w:val="auto"/>
          <w:sz w:val="32"/>
          <w:szCs w:val="32"/>
          <w:lang w:val="en-US" w:eastAsia="zh-CN"/>
        </w:rPr>
        <w:t>4.8万</w:t>
      </w:r>
      <w:r>
        <w:rPr>
          <w:rFonts w:hint="eastAsia" w:ascii="仿宋" w:hAnsi="仿宋" w:eastAsia="仿宋" w:cs="仿宋"/>
          <w:color w:val="auto"/>
          <w:sz w:val="32"/>
          <w:szCs w:val="32"/>
        </w:rPr>
        <w:t>元，发放资金</w:t>
      </w:r>
      <w:r>
        <w:rPr>
          <w:rFonts w:hint="eastAsia" w:ascii="仿宋" w:hAnsi="仿宋" w:eastAsia="仿宋" w:cs="仿宋"/>
          <w:color w:val="auto"/>
          <w:sz w:val="32"/>
          <w:szCs w:val="32"/>
          <w:lang w:val="en-US" w:eastAsia="zh-CN"/>
        </w:rPr>
        <w:t>4.8万</w:t>
      </w:r>
      <w:r>
        <w:rPr>
          <w:rFonts w:hint="eastAsia" w:ascii="仿宋" w:hAnsi="仿宋" w:eastAsia="仿宋" w:cs="仿宋"/>
          <w:color w:val="auto"/>
          <w:sz w:val="32"/>
          <w:szCs w:val="32"/>
        </w:rPr>
        <w:t>元。</w:t>
      </w:r>
    </w:p>
    <w:p w14:paraId="3BD84F8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（3）项目财务管理情况</w:t>
      </w:r>
    </w:p>
    <w:p w14:paraId="1601487A">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根据项目资金管理办法，</w:t>
      </w:r>
      <w:r>
        <w:rPr>
          <w:rFonts w:hint="eastAsia" w:ascii="仿宋" w:hAnsi="仿宋" w:eastAsia="仿宋" w:cs="仿宋"/>
          <w:sz w:val="32"/>
          <w:szCs w:val="32"/>
          <w:lang w:val="en-US" w:eastAsia="zh-CN"/>
        </w:rPr>
        <w:t>乐都</w:t>
      </w:r>
      <w:r>
        <w:rPr>
          <w:rFonts w:hint="eastAsia" w:ascii="仿宋" w:hAnsi="仿宋" w:eastAsia="仿宋" w:cs="仿宋"/>
          <w:sz w:val="32"/>
          <w:szCs w:val="32"/>
        </w:rPr>
        <w:t>镇纾难解困项目资金</w:t>
      </w:r>
      <w:r>
        <w:rPr>
          <w:rFonts w:hint="eastAsia" w:ascii="仿宋" w:hAnsi="仿宋" w:eastAsia="仿宋" w:cs="仿宋"/>
          <w:sz w:val="32"/>
          <w:szCs w:val="32"/>
          <w:lang w:val="en-US" w:eastAsia="zh-CN"/>
        </w:rPr>
        <w:t>的</w:t>
      </w:r>
      <w:r>
        <w:rPr>
          <w:rFonts w:hint="eastAsia" w:ascii="仿宋" w:hAnsi="仿宋" w:eastAsia="仿宋" w:cs="仿宋"/>
          <w:sz w:val="32"/>
          <w:szCs w:val="32"/>
        </w:rPr>
        <w:t>使用严格执行财务管理制度</w:t>
      </w:r>
      <w:r>
        <w:rPr>
          <w:rFonts w:hint="eastAsia" w:ascii="仿宋" w:hAnsi="仿宋" w:eastAsia="仿宋" w:cs="仿宋"/>
          <w:sz w:val="32"/>
          <w:szCs w:val="32"/>
          <w:lang w:eastAsia="zh-CN"/>
        </w:rPr>
        <w:t>，</w:t>
      </w:r>
      <w:r>
        <w:rPr>
          <w:rFonts w:hint="eastAsia" w:ascii="仿宋" w:hAnsi="仿宋" w:eastAsia="仿宋" w:cs="仿宋"/>
          <w:sz w:val="32"/>
          <w:szCs w:val="32"/>
        </w:rPr>
        <w:t>财务处理及时</w:t>
      </w:r>
      <w:r>
        <w:rPr>
          <w:rFonts w:hint="eastAsia" w:ascii="仿宋" w:hAnsi="仿宋" w:eastAsia="仿宋" w:cs="仿宋"/>
          <w:sz w:val="32"/>
          <w:szCs w:val="32"/>
          <w:lang w:eastAsia="zh-CN"/>
        </w:rPr>
        <w:t>，</w:t>
      </w:r>
      <w:r>
        <w:rPr>
          <w:rFonts w:hint="eastAsia" w:ascii="仿宋" w:hAnsi="仿宋" w:eastAsia="仿宋" w:cs="仿宋"/>
          <w:sz w:val="32"/>
          <w:szCs w:val="32"/>
        </w:rPr>
        <w:t>会计核算规范。</w:t>
      </w:r>
    </w:p>
    <w:p w14:paraId="07D3763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3、目标完成情况</w:t>
      </w:r>
      <w:r>
        <w:rPr>
          <w:rFonts w:hint="eastAsia" w:ascii="仿宋" w:hAnsi="仿宋" w:eastAsia="仿宋" w:cs="仿宋"/>
          <w:sz w:val="32"/>
          <w:szCs w:val="32"/>
        </w:rPr>
        <w:tab/>
      </w:r>
    </w:p>
    <w:p w14:paraId="6E87A0B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（1）目标完成任务量</w:t>
      </w:r>
    </w:p>
    <w:p w14:paraId="0C00CAB0">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对照项目目标，</w:t>
      </w:r>
      <w:r>
        <w:rPr>
          <w:rFonts w:hint="eastAsia" w:ascii="仿宋" w:hAnsi="仿宋" w:eastAsia="仿宋" w:cs="仿宋"/>
          <w:sz w:val="32"/>
          <w:szCs w:val="32"/>
          <w:lang w:val="en-US" w:eastAsia="zh-CN"/>
        </w:rPr>
        <w:t>乐都</w:t>
      </w:r>
      <w:r>
        <w:rPr>
          <w:rFonts w:hint="eastAsia" w:ascii="仿宋" w:hAnsi="仿宋" w:eastAsia="仿宋" w:cs="仿宋"/>
          <w:sz w:val="32"/>
          <w:szCs w:val="32"/>
        </w:rPr>
        <w:t>镇纾难解困项目任务按申请量完成，资金支付完成100%。</w:t>
      </w:r>
    </w:p>
    <w:p w14:paraId="0B69482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（2）目标完成质量</w:t>
      </w:r>
    </w:p>
    <w:p w14:paraId="037DA658">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乐都</w:t>
      </w:r>
      <w:r>
        <w:rPr>
          <w:rFonts w:hint="eastAsia" w:ascii="仿宋" w:hAnsi="仿宋" w:eastAsia="仿宋" w:cs="仿宋"/>
          <w:sz w:val="32"/>
          <w:szCs w:val="32"/>
        </w:rPr>
        <w:t>镇纾难解困项目工作任务实际完成质量较好。</w:t>
      </w:r>
    </w:p>
    <w:p w14:paraId="1EA1E35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4、项目效果情况</w:t>
      </w:r>
    </w:p>
    <w:p w14:paraId="6E9FEF21">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通过绩效管理自评，</w:t>
      </w:r>
      <w:r>
        <w:rPr>
          <w:rFonts w:hint="eastAsia" w:ascii="仿宋" w:hAnsi="仿宋" w:eastAsia="仿宋" w:cs="仿宋"/>
          <w:sz w:val="32"/>
          <w:szCs w:val="32"/>
          <w:lang w:val="en-US" w:eastAsia="zh-CN"/>
        </w:rPr>
        <w:t>乐都</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w:t>
      </w:r>
    </w:p>
    <w:p w14:paraId="2F8A2D3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5、评价结论及建议</w:t>
      </w:r>
    </w:p>
    <w:p w14:paraId="21E4FBC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（1）评价结论</w:t>
      </w:r>
    </w:p>
    <w:p w14:paraId="56A76A1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乐都</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所有资金使用严格遵守各项制度，专款专用，不存在截留、挤占、挪用现象，票据合法，无虚列项目</w:t>
      </w:r>
      <w:r>
        <w:rPr>
          <w:rFonts w:hint="eastAsia" w:ascii="仿宋" w:hAnsi="仿宋" w:eastAsia="仿宋" w:cs="仿宋"/>
          <w:sz w:val="32"/>
          <w:szCs w:val="32"/>
          <w:lang w:val="en-US" w:eastAsia="zh-CN"/>
        </w:rPr>
        <w:t>支出</w:t>
      </w:r>
      <w:r>
        <w:rPr>
          <w:rFonts w:hint="eastAsia" w:ascii="仿宋" w:hAnsi="仿宋" w:eastAsia="仿宋" w:cs="仿宋"/>
          <w:sz w:val="32"/>
          <w:szCs w:val="32"/>
        </w:rPr>
        <w:t>情况，未进行大额现金支付，资金开支按规定标准执行。</w:t>
      </w:r>
    </w:p>
    <w:p w14:paraId="4FFBC23B">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（2）问题</w:t>
      </w:r>
      <w:r>
        <w:rPr>
          <w:rFonts w:hint="eastAsia" w:ascii="仿宋" w:hAnsi="仿宋" w:eastAsia="仿宋" w:cs="仿宋"/>
          <w:sz w:val="32"/>
          <w:szCs w:val="32"/>
          <w:lang w:val="en-US" w:eastAsia="zh-CN"/>
        </w:rPr>
        <w:t>及建议</w:t>
      </w:r>
    </w:p>
    <w:p w14:paraId="0A69D01F">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由于人员更换频繁工作人员业务能力不强，存在业务知识不熟悉的情况。针对上述问题，建议加强队伍建设，提高工作</w:t>
      </w:r>
      <w:r>
        <w:rPr>
          <w:rFonts w:hint="eastAsia" w:ascii="仿宋" w:hAnsi="仿宋" w:eastAsia="仿宋" w:cs="仿宋"/>
          <w:sz w:val="32"/>
          <w:szCs w:val="32"/>
          <w:lang w:val="en-US" w:eastAsia="zh-CN"/>
        </w:rPr>
        <w:t>效</w:t>
      </w:r>
      <w:r>
        <w:rPr>
          <w:rFonts w:hint="eastAsia" w:ascii="仿宋" w:hAnsi="仿宋" w:eastAsia="仿宋" w:cs="仿宋"/>
          <w:sz w:val="32"/>
          <w:szCs w:val="32"/>
        </w:rPr>
        <w:t>率，同时加强对工作人员的业务培训，加强对日常工作的监督与检查，工作人员也要加强自身学习，确保会计处理的严肃性和准确性。</w:t>
      </w: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14:paraId="1B296C56">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4CB45A2">
            <w:pPr>
              <w:widowControl/>
              <w:jc w:val="center"/>
              <w:textAlignment w:val="center"/>
              <w:rPr>
                <w:rFonts w:hint="eastAsia" w:ascii="仿宋" w:hAnsi="仿宋" w:eastAsia="仿宋" w:cs="仿宋"/>
                <w:color w:val="000000"/>
                <w:sz w:val="36"/>
                <w:szCs w:val="36"/>
              </w:rPr>
            </w:pPr>
            <w:r>
              <w:rPr>
                <w:rFonts w:hint="eastAsia" w:ascii="仿宋" w:hAnsi="仿宋" w:eastAsia="仿宋" w:cs="仿宋"/>
                <w:b/>
                <w:bCs/>
                <w:color w:val="000000"/>
                <w:kern w:val="0"/>
                <w:sz w:val="36"/>
                <w:szCs w:val="36"/>
              </w:rPr>
              <w:t>项目绩效目标完成情况表</w:t>
            </w:r>
            <w:r>
              <w:rPr>
                <w:rFonts w:hint="eastAsia" w:ascii="仿宋" w:hAnsi="仿宋" w:eastAsia="仿宋" w:cs="仿宋"/>
                <w:b/>
                <w:bCs/>
                <w:color w:val="000000"/>
                <w:kern w:val="0"/>
                <w:sz w:val="36"/>
                <w:szCs w:val="36"/>
              </w:rPr>
              <w:br w:type="textWrapping"/>
            </w:r>
            <w:r>
              <w:rPr>
                <w:rFonts w:hint="eastAsia" w:ascii="仿宋" w:hAnsi="仿宋" w:eastAsia="仿宋" w:cs="仿宋"/>
                <w:color w:val="000000"/>
                <w:kern w:val="0"/>
                <w:sz w:val="36"/>
                <w:szCs w:val="36"/>
              </w:rPr>
              <w:t>(2019 年度)</w:t>
            </w:r>
          </w:p>
        </w:tc>
      </w:tr>
      <w:tr w14:paraId="4138927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4EF0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7B6BC">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纾难解困资金</w:t>
            </w:r>
          </w:p>
        </w:tc>
      </w:tr>
      <w:tr w14:paraId="3B8CDB0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7C53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89DF5">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峨眉山市乐都镇人民政府</w:t>
            </w:r>
          </w:p>
        </w:tc>
      </w:tr>
      <w:tr w14:paraId="427EB4B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D489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D84C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D5E33">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752D1">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601D8">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4.8</w:t>
            </w:r>
          </w:p>
        </w:tc>
      </w:tr>
      <w:tr w14:paraId="0B6C065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48233">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EABC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D91AE">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EBA68">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F1580">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4.8</w:t>
            </w:r>
          </w:p>
        </w:tc>
      </w:tr>
      <w:tr w14:paraId="530DB42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95389">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5593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B00D0">
            <w:pPr>
              <w:widowControl/>
              <w:jc w:val="center"/>
              <w:textAlignment w:val="center"/>
              <w:rPr>
                <w:rFonts w:hint="eastAsia" w:ascii="仿宋" w:hAnsi="仿宋" w:eastAsia="仿宋" w:cs="仿宋"/>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24268">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F8C3C">
            <w:pPr>
              <w:jc w:val="center"/>
              <w:rPr>
                <w:rFonts w:hint="eastAsia" w:ascii="仿宋" w:hAnsi="仿宋" w:eastAsia="仿宋" w:cs="仿宋"/>
                <w:color w:val="auto"/>
                <w:sz w:val="24"/>
              </w:rPr>
            </w:pPr>
          </w:p>
        </w:tc>
      </w:tr>
      <w:tr w14:paraId="1939CAB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F430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8DDDF">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83AF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实际完成目标</w:t>
            </w:r>
          </w:p>
        </w:tc>
      </w:tr>
      <w:tr w14:paraId="2BB55625">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BEB8F">
            <w:pPr>
              <w:jc w:val="center"/>
              <w:rPr>
                <w:rFonts w:hint="eastAsia" w:ascii="仿宋" w:hAnsi="仿宋" w:eastAsia="仿宋" w:cs="仿宋"/>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C0924">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24</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8DA56">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4.8</w:t>
            </w:r>
          </w:p>
        </w:tc>
      </w:tr>
      <w:tr w14:paraId="6808C334">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C60A64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F105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DD60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2BFD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514B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72E8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14:paraId="57C2A5DA">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71938D7">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FEC9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EC737">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C49B8">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98A4D">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6B09C">
            <w:pPr>
              <w:widowControl/>
              <w:jc w:val="center"/>
              <w:textAlignment w:val="center"/>
              <w:rPr>
                <w:rFonts w:hint="eastAsia" w:ascii="仿宋" w:hAnsi="仿宋" w:eastAsia="仿宋" w:cs="仿宋"/>
                <w:color w:val="000000"/>
                <w:sz w:val="24"/>
              </w:rPr>
            </w:pPr>
          </w:p>
        </w:tc>
      </w:tr>
      <w:tr w14:paraId="642D7C5E">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405151B">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133A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ADBF0">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62201">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FBCC3">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EC653">
            <w:pPr>
              <w:widowControl/>
              <w:jc w:val="center"/>
              <w:textAlignment w:val="center"/>
              <w:rPr>
                <w:rFonts w:hint="eastAsia" w:ascii="仿宋" w:hAnsi="仿宋" w:eastAsia="仿宋" w:cs="仿宋"/>
                <w:color w:val="000000"/>
                <w:sz w:val="24"/>
              </w:rPr>
            </w:pPr>
          </w:p>
        </w:tc>
      </w:tr>
      <w:tr w14:paraId="5CED40D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1E9ADFD">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FA65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1A33A">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E54FC">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03061">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44CE1">
            <w:pPr>
              <w:widowControl/>
              <w:jc w:val="center"/>
              <w:textAlignment w:val="center"/>
              <w:rPr>
                <w:rFonts w:hint="eastAsia" w:ascii="仿宋" w:hAnsi="仿宋" w:eastAsia="仿宋" w:cs="仿宋"/>
                <w:color w:val="000000"/>
                <w:sz w:val="24"/>
              </w:rPr>
            </w:pPr>
          </w:p>
        </w:tc>
      </w:tr>
      <w:tr w14:paraId="63E276B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52E2890">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9D9DD">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5A275">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56CD1">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7977A">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83371">
            <w:pPr>
              <w:widowControl/>
              <w:jc w:val="center"/>
              <w:textAlignment w:val="center"/>
              <w:rPr>
                <w:rFonts w:hint="eastAsia" w:ascii="仿宋" w:hAnsi="仿宋" w:eastAsia="仿宋" w:cs="仿宋"/>
                <w:color w:val="000000"/>
                <w:sz w:val="24"/>
              </w:rPr>
            </w:pPr>
          </w:p>
        </w:tc>
      </w:tr>
      <w:tr w14:paraId="77E68CA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CE9E1DF">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63C2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F5745">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3A5CF">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4DF7A">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5C8C3">
            <w:pPr>
              <w:widowControl/>
              <w:jc w:val="center"/>
              <w:textAlignment w:val="center"/>
              <w:rPr>
                <w:rFonts w:hint="eastAsia" w:ascii="仿宋" w:hAnsi="仿宋" w:eastAsia="仿宋" w:cs="仿宋"/>
                <w:color w:val="000000"/>
                <w:sz w:val="24"/>
              </w:rPr>
            </w:pPr>
          </w:p>
        </w:tc>
      </w:tr>
      <w:tr w14:paraId="2FD2D52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014FA2E">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9E8B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970C3">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14E1E">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9C60B">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FB8CC">
            <w:pPr>
              <w:widowControl/>
              <w:jc w:val="center"/>
              <w:textAlignment w:val="center"/>
              <w:rPr>
                <w:rFonts w:hint="eastAsia" w:ascii="仿宋" w:hAnsi="仿宋" w:eastAsia="仿宋" w:cs="仿宋"/>
                <w:color w:val="000000"/>
                <w:sz w:val="24"/>
              </w:rPr>
            </w:pPr>
          </w:p>
        </w:tc>
      </w:tr>
      <w:tr w14:paraId="08D66F7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7F9834A">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1E60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44B60">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3D13D">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B9479">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A1FBB">
            <w:pPr>
              <w:widowControl/>
              <w:jc w:val="center"/>
              <w:textAlignment w:val="center"/>
              <w:rPr>
                <w:rFonts w:hint="eastAsia" w:ascii="仿宋" w:hAnsi="仿宋" w:eastAsia="仿宋" w:cs="仿宋"/>
                <w:color w:val="000000"/>
                <w:sz w:val="24"/>
              </w:rPr>
            </w:pPr>
          </w:p>
        </w:tc>
      </w:tr>
      <w:tr w14:paraId="56548C72">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728D422">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4D9D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F70BC">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56701">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98B16">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BB538">
            <w:pPr>
              <w:widowControl/>
              <w:jc w:val="center"/>
              <w:textAlignment w:val="center"/>
              <w:rPr>
                <w:rFonts w:hint="eastAsia" w:ascii="仿宋" w:hAnsi="仿宋" w:eastAsia="仿宋" w:cs="仿宋"/>
                <w:color w:val="000000"/>
                <w:sz w:val="24"/>
              </w:rPr>
            </w:pPr>
          </w:p>
        </w:tc>
      </w:tr>
      <w:tr w14:paraId="0558D0B0">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BD933C6">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05DA2">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1E47A">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D70D9">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B8942">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5BF2E">
            <w:pPr>
              <w:widowControl/>
              <w:jc w:val="center"/>
              <w:textAlignment w:val="center"/>
              <w:rPr>
                <w:rFonts w:hint="eastAsia" w:ascii="仿宋" w:hAnsi="仿宋" w:eastAsia="仿宋" w:cs="仿宋"/>
                <w:color w:val="000000"/>
                <w:sz w:val="24"/>
              </w:rPr>
            </w:pPr>
          </w:p>
        </w:tc>
      </w:tr>
      <w:tr w14:paraId="1FDEF71C">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24CDE87">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81E4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322AF">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CC9C1">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29A3C">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CC166">
            <w:pPr>
              <w:widowControl/>
              <w:jc w:val="center"/>
              <w:textAlignment w:val="center"/>
              <w:rPr>
                <w:rFonts w:hint="eastAsia" w:ascii="仿宋" w:hAnsi="仿宋" w:eastAsia="仿宋" w:cs="仿宋"/>
                <w:color w:val="000000"/>
                <w:sz w:val="24"/>
              </w:rPr>
            </w:pPr>
          </w:p>
        </w:tc>
      </w:tr>
    </w:tbl>
    <w:p w14:paraId="1F2F45B3">
      <w:pPr>
        <w:spacing w:line="580" w:lineRule="exact"/>
        <w:ind w:left="630"/>
        <w:rPr>
          <w:rFonts w:hint="eastAsia" w:ascii="仿宋" w:hAnsi="仿宋" w:eastAsia="仿宋" w:cs="仿宋"/>
          <w:sz w:val="32"/>
          <w:szCs w:val="32"/>
        </w:rPr>
      </w:pPr>
    </w:p>
    <w:p w14:paraId="5F5479B6">
      <w:pPr>
        <w:spacing w:line="580" w:lineRule="exact"/>
        <w:ind w:left="630"/>
        <w:rPr>
          <w:rFonts w:hint="eastAsia" w:ascii="仿宋" w:hAnsi="仿宋" w:eastAsia="仿宋" w:cs="仿宋"/>
          <w:sz w:val="32"/>
          <w:szCs w:val="32"/>
        </w:rPr>
      </w:pPr>
    </w:p>
    <w:p w14:paraId="0DCA0EDD">
      <w:pPr>
        <w:widowControl/>
        <w:jc w:val="left"/>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0DC48606">
      <w:pPr>
        <w:numPr>
          <w:ilvl w:val="0"/>
          <w:numId w:val="6"/>
        </w:numPr>
        <w:spacing w:line="600" w:lineRule="exact"/>
        <w:ind w:firstLine="660" w:firstLineChars="150"/>
        <w:jc w:val="center"/>
        <w:outlineLvl w:val="0"/>
        <w:rPr>
          <w:rStyle w:val="24"/>
          <w:rFonts w:hint="eastAsia" w:ascii="仿宋" w:hAnsi="仿宋" w:eastAsia="仿宋" w:cs="仿宋"/>
          <w:b w:val="0"/>
        </w:rPr>
      </w:pPr>
      <w:bookmarkStart w:id="53" w:name="_Toc15377225"/>
      <w:bookmarkStart w:id="54" w:name="_Toc15396613"/>
      <w:r>
        <w:rPr>
          <w:rFonts w:hint="eastAsia" w:ascii="仿宋" w:hAnsi="仿宋" w:eastAsia="仿宋" w:cs="仿宋"/>
          <w:color w:val="000000"/>
          <w:sz w:val="44"/>
          <w:szCs w:val="44"/>
        </w:rPr>
        <w:t>名</w:t>
      </w:r>
      <w:r>
        <w:rPr>
          <w:rStyle w:val="24"/>
          <w:rFonts w:hint="eastAsia" w:ascii="仿宋" w:hAnsi="仿宋" w:eastAsia="仿宋" w:cs="仿宋"/>
          <w:b w:val="0"/>
        </w:rPr>
        <w:t>词解释</w:t>
      </w:r>
      <w:bookmarkEnd w:id="53"/>
      <w:bookmarkEnd w:id="54"/>
    </w:p>
    <w:p w14:paraId="712711F6">
      <w:pPr>
        <w:spacing w:line="600" w:lineRule="exact"/>
        <w:jc w:val="left"/>
        <w:rPr>
          <w:rFonts w:hint="eastAsia" w:ascii="仿宋" w:hAnsi="仿宋" w:eastAsia="仿宋" w:cs="仿宋"/>
          <w:b/>
          <w:color w:val="000000"/>
          <w:sz w:val="44"/>
          <w:szCs w:val="44"/>
        </w:rPr>
      </w:pPr>
    </w:p>
    <w:p w14:paraId="29270AB3">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hAnsi="仿宋" w:cs="仿宋"/>
          <w:sz w:val="32"/>
          <w:szCs w:val="32"/>
          <w:lang w:eastAsia="zh-CN"/>
        </w:rPr>
        <w:t>、</w:t>
      </w:r>
      <w:r>
        <w:rPr>
          <w:rFonts w:hint="eastAsia" w:ascii="仿宋" w:hAnsi="仿宋" w:eastAsia="仿宋" w:cs="仿宋"/>
          <w:sz w:val="32"/>
          <w:szCs w:val="32"/>
        </w:rPr>
        <w:t xml:space="preserve">财政拨款收入：指市级财政当年拨付的资金。 </w:t>
      </w:r>
    </w:p>
    <w:p w14:paraId="238405E4">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hAnsi="仿宋" w:cs="仿宋"/>
          <w:sz w:val="32"/>
          <w:szCs w:val="32"/>
          <w:lang w:eastAsia="zh-CN"/>
        </w:rPr>
        <w:t>、</w:t>
      </w:r>
      <w:r>
        <w:rPr>
          <w:rFonts w:hint="eastAsia" w:ascii="仿宋" w:hAnsi="仿宋" w:eastAsia="仿宋" w:cs="仿宋"/>
          <w:sz w:val="32"/>
          <w:szCs w:val="32"/>
        </w:rPr>
        <w:t>事业收入：指事业单位开展专业业务活动及辅助活动所取得的收入。</w:t>
      </w:r>
    </w:p>
    <w:p w14:paraId="17188DCB">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hAnsi="仿宋" w:cs="仿宋"/>
          <w:sz w:val="32"/>
          <w:szCs w:val="32"/>
          <w:lang w:eastAsia="zh-CN"/>
        </w:rPr>
        <w:t>、</w:t>
      </w:r>
      <w:r>
        <w:rPr>
          <w:rFonts w:hint="eastAsia" w:ascii="仿宋" w:hAnsi="仿宋" w:eastAsia="仿宋" w:cs="仿宋"/>
          <w:sz w:val="32"/>
          <w:szCs w:val="32"/>
        </w:rPr>
        <w:t>经营收入：指事业单位在专业业务活动及其辅助活动之外开展非独立核算经营活动取得的收入。</w:t>
      </w:r>
    </w:p>
    <w:p w14:paraId="44D1EA37">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hAnsi="仿宋" w:cs="仿宋"/>
          <w:sz w:val="32"/>
          <w:szCs w:val="32"/>
          <w:lang w:eastAsia="zh-CN"/>
        </w:rPr>
        <w:t>、</w:t>
      </w:r>
      <w:r>
        <w:rPr>
          <w:rFonts w:hint="eastAsia" w:ascii="仿宋" w:hAnsi="仿宋" w:eastAsia="仿宋" w:cs="仿宋"/>
          <w:sz w:val="32"/>
          <w:szCs w:val="32"/>
        </w:rPr>
        <w:t xml:space="preserve">其他收入：指除上述“财政拨款收入”、“事业收入”、“经营收入”等以外的收入。主要是征地拆迁上级主管部门拔的工作经费等。 </w:t>
      </w:r>
    </w:p>
    <w:p w14:paraId="3E6EBE84">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hAnsi="仿宋" w:cs="仿宋"/>
          <w:sz w:val="32"/>
          <w:szCs w:val="32"/>
          <w:lang w:eastAsia="zh-CN"/>
        </w:rPr>
        <w:t>、</w:t>
      </w:r>
      <w:r>
        <w:rPr>
          <w:rFonts w:hint="eastAsia" w:ascii="仿宋" w:hAnsi="仿宋" w:eastAsia="仿宋" w:cs="仿宋"/>
          <w:sz w:val="32"/>
          <w:szCs w:val="32"/>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0F19243">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hAnsi="仿宋" w:cs="仿宋"/>
          <w:sz w:val="32"/>
          <w:szCs w:val="32"/>
          <w:lang w:eastAsia="zh-CN"/>
        </w:rPr>
        <w:t>、</w:t>
      </w:r>
      <w:r>
        <w:rPr>
          <w:rFonts w:hint="eastAsia" w:ascii="仿宋" w:hAnsi="仿宋" w:eastAsia="仿宋" w:cs="仿宋"/>
          <w:sz w:val="32"/>
          <w:szCs w:val="32"/>
        </w:rPr>
        <w:t xml:space="preserve">年初结转和结余：指以前年度尚未完成、结转到本年按有关规定继续使用的资金。 </w:t>
      </w:r>
    </w:p>
    <w:p w14:paraId="72293D6F">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7、一般公共服务（类）政府办公厅及相关机构事务　（款）行政运行（项）:指</w:t>
      </w:r>
      <w:r>
        <w:rPr>
          <w:rFonts w:hint="eastAsia" w:ascii="仿宋" w:hAnsi="仿宋" w:eastAsia="仿宋" w:cs="仿宋"/>
          <w:color w:val="000000"/>
          <w:sz w:val="32"/>
          <w:szCs w:val="32"/>
        </w:rPr>
        <w:t>镇政府行政人员的工资津贴等人员支出和政府正常运转提供保障服务的支出。</w:t>
      </w:r>
    </w:p>
    <w:p w14:paraId="65998554">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8、一般公共服务（类）政府办公厅及相关机构事务（款）一般行政管理事务（项）:</w:t>
      </w:r>
      <w:r>
        <w:rPr>
          <w:rFonts w:hint="eastAsia" w:ascii="仿宋" w:hAnsi="仿宋" w:eastAsia="仿宋" w:cs="仿宋"/>
          <w:color w:val="000000"/>
          <w:sz w:val="32"/>
          <w:szCs w:val="32"/>
        </w:rPr>
        <w:t>指政府常规项目如团委、武装、妇联、食品药品监管等工作支出。</w:t>
      </w:r>
    </w:p>
    <w:p w14:paraId="464333FD">
      <w:pPr>
        <w:spacing w:line="600" w:lineRule="exact"/>
        <w:ind w:firstLine="640" w:firstLineChars="200"/>
        <w:rPr>
          <w:rFonts w:hint="eastAsia" w:ascii="仿宋" w:hAnsi="仿宋" w:eastAsia="仿宋" w:cs="仿宋"/>
          <w:color w:val="000000"/>
          <w:sz w:val="32"/>
          <w:szCs w:val="32"/>
          <w:lang w:val="en-US" w:eastAsia="zh-CN"/>
        </w:rPr>
      </w:pPr>
      <w:r>
        <w:rPr>
          <w:rStyle w:val="14"/>
          <w:rFonts w:hint="eastAsia" w:ascii="仿宋" w:hAnsi="仿宋" w:eastAsia="仿宋" w:cs="仿宋"/>
          <w:b w:val="0"/>
          <w:color w:val="000000"/>
          <w:sz w:val="32"/>
          <w:szCs w:val="32"/>
          <w:lang w:val="en-US" w:eastAsia="zh-CN"/>
        </w:rPr>
        <w:t>9</w:t>
      </w:r>
      <w:r>
        <w:rPr>
          <w:rStyle w:val="14"/>
          <w:rFonts w:hint="eastAsia" w:ascii="仿宋" w:hAnsi="仿宋" w:eastAsia="仿宋" w:cs="仿宋"/>
          <w:b w:val="0"/>
          <w:color w:val="000000"/>
          <w:sz w:val="32"/>
          <w:szCs w:val="32"/>
        </w:rPr>
        <w:t>、一般公共服务（类）政府办公厅及相关机构事务（款）</w:t>
      </w:r>
      <w:r>
        <w:rPr>
          <w:rStyle w:val="14"/>
          <w:rFonts w:hint="eastAsia" w:ascii="仿宋" w:hAnsi="仿宋" w:eastAsia="仿宋" w:cs="仿宋"/>
          <w:b w:val="0"/>
          <w:color w:val="000000"/>
          <w:sz w:val="32"/>
          <w:szCs w:val="32"/>
          <w:lang w:val="en-US" w:eastAsia="zh-CN"/>
        </w:rPr>
        <w:t>其他</w:t>
      </w:r>
      <w:r>
        <w:rPr>
          <w:rStyle w:val="14"/>
          <w:rFonts w:hint="eastAsia" w:ascii="仿宋" w:hAnsi="仿宋" w:eastAsia="仿宋" w:cs="仿宋"/>
          <w:b w:val="0"/>
          <w:color w:val="000000"/>
          <w:sz w:val="32"/>
          <w:szCs w:val="32"/>
        </w:rPr>
        <w:t>政府办公厅</w:t>
      </w:r>
      <w:r>
        <w:rPr>
          <w:rStyle w:val="14"/>
          <w:rFonts w:hint="eastAsia" w:ascii="仿宋" w:hAnsi="仿宋" w:eastAsia="仿宋" w:cs="仿宋"/>
          <w:b w:val="0"/>
          <w:color w:val="000000"/>
          <w:sz w:val="32"/>
          <w:szCs w:val="32"/>
          <w:lang w:eastAsia="zh-CN"/>
        </w:rPr>
        <w:t>（</w:t>
      </w:r>
      <w:r>
        <w:rPr>
          <w:rStyle w:val="14"/>
          <w:rFonts w:hint="eastAsia" w:ascii="仿宋" w:hAnsi="仿宋" w:eastAsia="仿宋" w:cs="仿宋"/>
          <w:b w:val="0"/>
          <w:color w:val="000000"/>
          <w:sz w:val="32"/>
          <w:szCs w:val="32"/>
          <w:lang w:val="en-US" w:eastAsia="zh-CN"/>
        </w:rPr>
        <w:t>室）</w:t>
      </w:r>
      <w:r>
        <w:rPr>
          <w:rStyle w:val="14"/>
          <w:rFonts w:hint="eastAsia" w:ascii="仿宋" w:hAnsi="仿宋" w:eastAsia="仿宋" w:cs="仿宋"/>
          <w:b w:val="0"/>
          <w:color w:val="000000"/>
          <w:sz w:val="32"/>
          <w:szCs w:val="32"/>
        </w:rPr>
        <w:t>及相关机构事务（项）:</w:t>
      </w:r>
      <w:r>
        <w:rPr>
          <w:rFonts w:hint="eastAsia" w:ascii="仿宋" w:hAnsi="仿宋" w:eastAsia="仿宋" w:cs="仿宋"/>
          <w:color w:val="000000"/>
          <w:sz w:val="32"/>
          <w:szCs w:val="32"/>
          <w:lang w:val="en-US" w:eastAsia="zh-CN"/>
        </w:rPr>
        <w:t>反映除上述项目以外的其他政府办公厅（室）及相关机构事务支出。</w:t>
      </w:r>
    </w:p>
    <w:p w14:paraId="5A1BE499">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10</w:t>
      </w:r>
      <w:r>
        <w:rPr>
          <w:rStyle w:val="14"/>
          <w:rFonts w:hint="eastAsia" w:ascii="仿宋" w:hAnsi="仿宋" w:eastAsia="仿宋" w:cs="仿宋"/>
          <w:b w:val="0"/>
          <w:color w:val="000000"/>
          <w:sz w:val="32"/>
          <w:szCs w:val="32"/>
        </w:rPr>
        <w:t>、一般公共服务（类）人力资源事务（款）其他人力资源事务支出（项）:</w:t>
      </w:r>
      <w:r>
        <w:rPr>
          <w:rFonts w:hint="eastAsia" w:ascii="仿宋" w:hAnsi="仿宋" w:eastAsia="仿宋" w:cs="仿宋"/>
          <w:color w:val="000000"/>
          <w:sz w:val="32"/>
          <w:szCs w:val="32"/>
        </w:rPr>
        <w:t>指三支一扶人员的工资和社保单位部份支出。</w:t>
      </w:r>
    </w:p>
    <w:p w14:paraId="12426A42">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1</w:t>
      </w:r>
      <w:r>
        <w:rPr>
          <w:rStyle w:val="14"/>
          <w:rFonts w:hint="eastAsia" w:ascii="仿宋" w:hAnsi="仿宋" w:eastAsia="仿宋" w:cs="仿宋"/>
          <w:b w:val="0"/>
          <w:color w:val="000000"/>
          <w:sz w:val="32"/>
          <w:szCs w:val="32"/>
        </w:rPr>
        <w:t>、一般公共服务（类）国防支出（款）</w:t>
      </w:r>
      <w:r>
        <w:rPr>
          <w:rStyle w:val="14"/>
          <w:rFonts w:hint="eastAsia" w:ascii="仿宋" w:hAnsi="仿宋" w:eastAsia="仿宋" w:cs="仿宋"/>
          <w:b w:val="0"/>
          <w:color w:val="000000"/>
          <w:sz w:val="32"/>
          <w:szCs w:val="32"/>
          <w:lang w:val="en-US" w:eastAsia="zh-CN"/>
        </w:rPr>
        <w:t>民兵</w:t>
      </w:r>
      <w:r>
        <w:rPr>
          <w:rStyle w:val="14"/>
          <w:rFonts w:hint="eastAsia" w:ascii="仿宋" w:hAnsi="仿宋" w:eastAsia="仿宋" w:cs="仿宋"/>
          <w:b w:val="0"/>
          <w:color w:val="000000"/>
          <w:sz w:val="32"/>
          <w:szCs w:val="32"/>
        </w:rPr>
        <w:t>（项）:</w:t>
      </w:r>
      <w:r>
        <w:rPr>
          <w:rFonts w:hint="eastAsia" w:ascii="仿宋" w:hAnsi="仿宋" w:eastAsia="仿宋" w:cs="仿宋"/>
          <w:color w:val="000000"/>
          <w:sz w:val="32"/>
          <w:szCs w:val="32"/>
          <w:lang w:val="en-US" w:eastAsia="zh-CN"/>
        </w:rPr>
        <w:t>反映用于民兵建设与管理等方面支出</w:t>
      </w:r>
      <w:r>
        <w:rPr>
          <w:rFonts w:hint="eastAsia" w:ascii="仿宋" w:hAnsi="仿宋" w:eastAsia="仿宋" w:cs="仿宋"/>
          <w:color w:val="000000"/>
          <w:sz w:val="32"/>
          <w:szCs w:val="32"/>
        </w:rPr>
        <w:t>。</w:t>
      </w:r>
    </w:p>
    <w:p w14:paraId="3CF4F957">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2</w:t>
      </w:r>
      <w:r>
        <w:rPr>
          <w:rStyle w:val="14"/>
          <w:rFonts w:hint="eastAsia" w:ascii="仿宋" w:hAnsi="仿宋" w:eastAsia="仿宋" w:cs="仿宋"/>
          <w:b w:val="0"/>
          <w:color w:val="000000"/>
          <w:sz w:val="32"/>
          <w:szCs w:val="32"/>
        </w:rPr>
        <w:t>、一般公共服务（类）国防支出（款）其他国防动员支出（项）:</w:t>
      </w:r>
      <w:r>
        <w:rPr>
          <w:rFonts w:hint="eastAsia" w:ascii="仿宋" w:hAnsi="仿宋" w:eastAsia="仿宋" w:cs="仿宋"/>
          <w:color w:val="000000"/>
          <w:sz w:val="32"/>
          <w:szCs w:val="32"/>
        </w:rPr>
        <w:t>指基层武装工作支出。</w:t>
      </w:r>
    </w:p>
    <w:p w14:paraId="6589CBBB">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3</w:t>
      </w:r>
      <w:r>
        <w:rPr>
          <w:rStyle w:val="14"/>
          <w:rFonts w:hint="eastAsia" w:ascii="仿宋" w:hAnsi="仿宋" w:eastAsia="仿宋" w:cs="仿宋"/>
          <w:b w:val="0"/>
          <w:color w:val="000000"/>
          <w:sz w:val="32"/>
          <w:szCs w:val="32"/>
        </w:rPr>
        <w:t>、文化</w:t>
      </w:r>
      <w:r>
        <w:rPr>
          <w:rStyle w:val="14"/>
          <w:rFonts w:hint="eastAsia" w:ascii="仿宋" w:hAnsi="仿宋" w:eastAsia="仿宋" w:cs="仿宋"/>
          <w:b w:val="0"/>
          <w:color w:val="000000"/>
          <w:sz w:val="32"/>
          <w:szCs w:val="32"/>
          <w:lang w:val="en-US" w:eastAsia="zh-CN"/>
        </w:rPr>
        <w:t>旅游</w:t>
      </w:r>
      <w:r>
        <w:rPr>
          <w:rStyle w:val="14"/>
          <w:rFonts w:hint="eastAsia" w:ascii="仿宋" w:hAnsi="仿宋" w:eastAsia="仿宋" w:cs="仿宋"/>
          <w:b w:val="0"/>
          <w:color w:val="000000"/>
          <w:sz w:val="32"/>
          <w:szCs w:val="32"/>
        </w:rPr>
        <w:t>体育与传媒</w:t>
      </w:r>
      <w:r>
        <w:rPr>
          <w:rStyle w:val="14"/>
          <w:rFonts w:hint="eastAsia" w:ascii="仿宋" w:hAnsi="仿宋" w:eastAsia="仿宋" w:cs="仿宋"/>
          <w:b w:val="0"/>
          <w:color w:val="000000"/>
          <w:sz w:val="32"/>
          <w:szCs w:val="32"/>
          <w:lang w:val="en-US" w:eastAsia="zh-CN"/>
        </w:rPr>
        <w:t>支出</w:t>
      </w:r>
      <w:r>
        <w:rPr>
          <w:rStyle w:val="14"/>
          <w:rFonts w:hint="eastAsia" w:ascii="仿宋" w:hAnsi="仿宋" w:eastAsia="仿宋" w:cs="仿宋"/>
          <w:b w:val="0"/>
          <w:color w:val="000000"/>
          <w:sz w:val="32"/>
          <w:szCs w:val="32"/>
        </w:rPr>
        <w:t>（类）文化</w:t>
      </w:r>
      <w:r>
        <w:rPr>
          <w:rStyle w:val="14"/>
          <w:rFonts w:hint="eastAsia" w:ascii="仿宋" w:hAnsi="仿宋" w:eastAsia="仿宋" w:cs="仿宋"/>
          <w:b w:val="0"/>
          <w:color w:val="000000"/>
          <w:sz w:val="32"/>
          <w:szCs w:val="32"/>
          <w:lang w:val="en-US" w:eastAsia="zh-CN"/>
        </w:rPr>
        <w:t>与旅游</w:t>
      </w:r>
      <w:r>
        <w:rPr>
          <w:rStyle w:val="14"/>
          <w:rFonts w:hint="eastAsia" w:ascii="仿宋" w:hAnsi="仿宋" w:eastAsia="仿宋" w:cs="仿宋"/>
          <w:b w:val="0"/>
          <w:color w:val="000000"/>
          <w:sz w:val="32"/>
          <w:szCs w:val="32"/>
        </w:rPr>
        <w:t>（款）其他文化</w:t>
      </w:r>
      <w:r>
        <w:rPr>
          <w:rStyle w:val="14"/>
          <w:rFonts w:hint="eastAsia" w:ascii="仿宋" w:hAnsi="仿宋" w:eastAsia="仿宋" w:cs="仿宋"/>
          <w:b w:val="0"/>
          <w:color w:val="000000"/>
          <w:sz w:val="32"/>
          <w:szCs w:val="32"/>
          <w:lang w:val="en-US" w:eastAsia="zh-CN"/>
        </w:rPr>
        <w:t>与旅游</w:t>
      </w:r>
      <w:r>
        <w:rPr>
          <w:rStyle w:val="14"/>
          <w:rFonts w:hint="eastAsia" w:ascii="仿宋" w:hAnsi="仿宋" w:eastAsia="仿宋" w:cs="仿宋"/>
          <w:b w:val="0"/>
          <w:color w:val="000000"/>
          <w:sz w:val="32"/>
          <w:szCs w:val="32"/>
        </w:rPr>
        <w:t>支出（项）:</w:t>
      </w:r>
      <w:r>
        <w:rPr>
          <w:rFonts w:hint="eastAsia" w:ascii="仿宋" w:hAnsi="仿宋" w:eastAsia="仿宋" w:cs="仿宋"/>
          <w:color w:val="000000"/>
          <w:sz w:val="32"/>
          <w:szCs w:val="32"/>
        </w:rPr>
        <w:t>指文化工作方面的支出。</w:t>
      </w:r>
    </w:p>
    <w:p w14:paraId="0FB2CE5A">
      <w:pPr>
        <w:spacing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4</w:t>
      </w:r>
      <w:r>
        <w:rPr>
          <w:rStyle w:val="14"/>
          <w:rFonts w:hint="eastAsia" w:ascii="仿宋" w:hAnsi="仿宋" w:eastAsia="仿宋" w:cs="仿宋"/>
          <w:b w:val="0"/>
          <w:color w:val="000000"/>
          <w:sz w:val="32"/>
          <w:szCs w:val="32"/>
        </w:rPr>
        <w:t>、社会保障和就业（类）人力资源</w:t>
      </w:r>
      <w:r>
        <w:rPr>
          <w:rStyle w:val="14"/>
          <w:rFonts w:hint="eastAsia" w:ascii="仿宋" w:hAnsi="仿宋" w:eastAsia="仿宋" w:cs="仿宋"/>
          <w:b w:val="0"/>
          <w:color w:val="000000"/>
          <w:sz w:val="32"/>
          <w:szCs w:val="32"/>
          <w:lang w:eastAsia="zh-CN"/>
        </w:rPr>
        <w:t>和</w:t>
      </w:r>
      <w:r>
        <w:rPr>
          <w:rStyle w:val="14"/>
          <w:rFonts w:hint="eastAsia" w:ascii="仿宋" w:hAnsi="仿宋" w:eastAsia="仿宋" w:cs="仿宋"/>
          <w:b w:val="0"/>
          <w:color w:val="000000"/>
          <w:sz w:val="32"/>
          <w:szCs w:val="32"/>
        </w:rPr>
        <w:t>社会保障管理事务（款）劳动保障监察（项）:</w:t>
      </w:r>
      <w:r>
        <w:rPr>
          <w:rFonts w:hint="eastAsia" w:ascii="仿宋" w:hAnsi="仿宋" w:eastAsia="仿宋" w:cs="仿宋"/>
          <w:color w:val="000000"/>
          <w:sz w:val="32"/>
          <w:szCs w:val="32"/>
        </w:rPr>
        <w:t>镇劳保人员的工资津贴和劳保工作正常运转支出。</w:t>
      </w:r>
    </w:p>
    <w:p w14:paraId="48ACA2BA">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5</w:t>
      </w:r>
      <w:r>
        <w:rPr>
          <w:rStyle w:val="14"/>
          <w:rFonts w:hint="eastAsia" w:ascii="仿宋" w:hAnsi="仿宋" w:eastAsia="仿宋" w:cs="仿宋"/>
          <w:b w:val="0"/>
          <w:color w:val="000000"/>
          <w:sz w:val="32"/>
          <w:szCs w:val="32"/>
        </w:rPr>
        <w:t>、社会保障和就业（类）民政管理各务（款）基层政权和社区建设（项）:</w:t>
      </w:r>
      <w:r>
        <w:rPr>
          <w:rFonts w:hint="eastAsia" w:ascii="仿宋" w:hAnsi="仿宋" w:eastAsia="仿宋" w:cs="仿宋"/>
          <w:color w:val="000000"/>
          <w:sz w:val="32"/>
          <w:szCs w:val="32"/>
        </w:rPr>
        <w:t>指社区工作人员的报酬</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社保、社区办公经费等支出。</w:t>
      </w:r>
    </w:p>
    <w:p w14:paraId="4FDC554B">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6</w:t>
      </w:r>
      <w:r>
        <w:rPr>
          <w:rStyle w:val="14"/>
          <w:rFonts w:hint="eastAsia" w:ascii="仿宋" w:hAnsi="仿宋" w:eastAsia="仿宋" w:cs="仿宋"/>
          <w:b w:val="0"/>
          <w:color w:val="000000"/>
          <w:sz w:val="32"/>
          <w:szCs w:val="32"/>
        </w:rPr>
        <w:t>、社会保障和就业（类）行政事业单位离退休（款）机关事业单位基本养老保险缴费支出（项）:</w:t>
      </w:r>
      <w:r>
        <w:rPr>
          <w:rFonts w:hint="eastAsia" w:ascii="仿宋" w:hAnsi="仿宋" w:eastAsia="仿宋" w:cs="仿宋"/>
          <w:color w:val="000000"/>
          <w:sz w:val="32"/>
          <w:szCs w:val="32"/>
        </w:rPr>
        <w:t>指镇政府在职人员的基本养老保险单位部份支出。</w:t>
      </w:r>
      <w:bookmarkStart w:id="71" w:name="_GoBack"/>
      <w:bookmarkEnd w:id="71"/>
    </w:p>
    <w:p w14:paraId="646873EE">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7</w:t>
      </w:r>
      <w:r>
        <w:rPr>
          <w:rStyle w:val="14"/>
          <w:rFonts w:hint="eastAsia" w:ascii="仿宋" w:hAnsi="仿宋" w:eastAsia="仿宋" w:cs="仿宋"/>
          <w:b w:val="0"/>
          <w:color w:val="000000"/>
          <w:sz w:val="32"/>
          <w:szCs w:val="32"/>
        </w:rPr>
        <w:t>、社会保障和就业（类）行政事业单位离退休（款）机关事业单位职业年金缴费支出（项）:</w:t>
      </w:r>
      <w:r>
        <w:rPr>
          <w:rFonts w:hint="eastAsia" w:ascii="仿宋" w:hAnsi="仿宋" w:eastAsia="仿宋" w:cs="仿宋"/>
          <w:color w:val="000000"/>
          <w:sz w:val="32"/>
          <w:szCs w:val="32"/>
        </w:rPr>
        <w:t>指镇政府在职人员的职业年金单位部份支出。</w:t>
      </w:r>
    </w:p>
    <w:p w14:paraId="1F508503">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社会保障和就业（类）抚恤（款）其他优抚支出（项）:</w:t>
      </w:r>
      <w:r>
        <w:rPr>
          <w:rFonts w:hint="eastAsia" w:ascii="仿宋" w:hAnsi="仿宋" w:eastAsia="仿宋" w:cs="仿宋"/>
          <w:color w:val="000000"/>
          <w:sz w:val="32"/>
          <w:szCs w:val="32"/>
        </w:rPr>
        <w:t>遗属补助支出。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Style w:val="14"/>
          <w:rFonts w:hint="eastAsia" w:ascii="仿宋" w:hAnsi="仿宋" w:eastAsia="仿宋" w:cs="仿宋"/>
          <w:b w:val="0"/>
          <w:color w:val="000000"/>
          <w:sz w:val="32"/>
          <w:szCs w:val="32"/>
          <w:lang w:val="en-US" w:eastAsia="zh-CN"/>
        </w:rPr>
        <w:t>19</w:t>
      </w:r>
      <w:r>
        <w:rPr>
          <w:rStyle w:val="14"/>
          <w:rFonts w:hint="eastAsia" w:ascii="仿宋" w:hAnsi="仿宋" w:eastAsia="仿宋" w:cs="仿宋"/>
          <w:b w:val="0"/>
          <w:color w:val="000000"/>
          <w:sz w:val="32"/>
          <w:szCs w:val="32"/>
        </w:rPr>
        <w:t>、</w:t>
      </w:r>
      <w:r>
        <w:rPr>
          <w:rStyle w:val="14"/>
          <w:rFonts w:hint="eastAsia" w:ascii="仿宋" w:hAnsi="仿宋" w:eastAsia="仿宋" w:cs="仿宋"/>
          <w:b w:val="0"/>
          <w:color w:val="000000"/>
          <w:sz w:val="32"/>
          <w:szCs w:val="32"/>
          <w:lang w:val="en-US" w:eastAsia="zh-CN"/>
        </w:rPr>
        <w:t>卫生健康支出</w:t>
      </w:r>
      <w:r>
        <w:rPr>
          <w:rStyle w:val="14"/>
          <w:rFonts w:hint="eastAsia" w:ascii="仿宋" w:hAnsi="仿宋" w:eastAsia="仿宋" w:cs="仿宋"/>
          <w:b w:val="0"/>
          <w:color w:val="000000"/>
          <w:sz w:val="32"/>
          <w:szCs w:val="32"/>
        </w:rPr>
        <w:t>（类）行政事业单位医疗（款）行政单位医疗（项）:</w:t>
      </w:r>
      <w:r>
        <w:rPr>
          <w:rFonts w:hint="eastAsia" w:ascii="仿宋" w:hAnsi="仿宋" w:eastAsia="仿宋" w:cs="仿宋"/>
          <w:color w:val="000000"/>
          <w:sz w:val="32"/>
          <w:szCs w:val="32"/>
        </w:rPr>
        <w:t>指在职人员的医保单位部份支出。</w:t>
      </w:r>
    </w:p>
    <w:p w14:paraId="06A6C299">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20</w:t>
      </w:r>
      <w:r>
        <w:rPr>
          <w:rStyle w:val="14"/>
          <w:rFonts w:hint="eastAsia" w:ascii="仿宋" w:hAnsi="仿宋" w:eastAsia="仿宋" w:cs="仿宋"/>
          <w:b w:val="0"/>
          <w:color w:val="000000"/>
          <w:sz w:val="32"/>
          <w:szCs w:val="32"/>
        </w:rPr>
        <w:t>、城乡社区（类）城乡社区环境卫生（款）城乡社区环境卫生（项）:</w:t>
      </w:r>
      <w:r>
        <w:rPr>
          <w:rFonts w:hint="eastAsia" w:ascii="仿宋" w:hAnsi="仿宋" w:eastAsia="仿宋" w:cs="仿宋"/>
          <w:color w:val="000000"/>
          <w:sz w:val="32"/>
          <w:szCs w:val="32"/>
        </w:rPr>
        <w:t>指用于集镇与农村环境卫生的整治与保洁支出。</w:t>
      </w:r>
    </w:p>
    <w:p w14:paraId="3D17CDAC">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21</w:t>
      </w:r>
      <w:r>
        <w:rPr>
          <w:rStyle w:val="14"/>
          <w:rFonts w:hint="eastAsia" w:ascii="仿宋" w:hAnsi="仿宋" w:eastAsia="仿宋" w:cs="仿宋"/>
          <w:b w:val="0"/>
          <w:color w:val="000000"/>
          <w:sz w:val="32"/>
          <w:szCs w:val="32"/>
        </w:rPr>
        <w:t>、农林水支出（类）农业（款）事业运行（项）:</w:t>
      </w:r>
      <w:r>
        <w:rPr>
          <w:rFonts w:hint="eastAsia" w:ascii="仿宋" w:hAnsi="仿宋" w:eastAsia="仿宋" w:cs="仿宋"/>
          <w:color w:val="000000"/>
          <w:sz w:val="32"/>
          <w:szCs w:val="32"/>
        </w:rPr>
        <w:t>指农林水人员的工资津贴支出和农业工作正常开展支出。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农林水支出（类）农业（款）农村道路建设（项）:</w:t>
      </w:r>
      <w:r>
        <w:rPr>
          <w:rFonts w:hint="eastAsia" w:ascii="仿宋" w:hAnsi="仿宋" w:eastAsia="仿宋" w:cs="仿宋"/>
          <w:color w:val="000000"/>
          <w:sz w:val="32"/>
          <w:szCs w:val="32"/>
        </w:rPr>
        <w:t>指镇交通管理站工作支出和交通协管员补助支出。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农林水支出（类）农业（款）其他农业支出（项）:</w:t>
      </w:r>
      <w:r>
        <w:rPr>
          <w:rFonts w:hint="eastAsia" w:ascii="仿宋" w:hAnsi="仿宋" w:eastAsia="仿宋" w:cs="仿宋"/>
          <w:color w:val="000000"/>
          <w:sz w:val="32"/>
          <w:szCs w:val="32"/>
        </w:rPr>
        <w:t>指开展耕地地力保护补贴工作支出。</w:t>
      </w:r>
    </w:p>
    <w:p w14:paraId="3748A3CD">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24</w:t>
      </w:r>
      <w:r>
        <w:rPr>
          <w:rStyle w:val="14"/>
          <w:rFonts w:hint="eastAsia" w:ascii="仿宋" w:hAnsi="仿宋" w:eastAsia="仿宋" w:cs="仿宋"/>
          <w:b w:val="0"/>
          <w:color w:val="000000"/>
          <w:sz w:val="32"/>
          <w:szCs w:val="32"/>
        </w:rPr>
        <w:t>、农林水支出（类）扶贫（款）其他扶贫支出（项）:</w:t>
      </w:r>
      <w:r>
        <w:rPr>
          <w:rFonts w:hint="eastAsia" w:ascii="仿宋" w:hAnsi="仿宋" w:eastAsia="仿宋" w:cs="仿宋"/>
          <w:color w:val="000000"/>
          <w:sz w:val="32"/>
          <w:szCs w:val="32"/>
        </w:rPr>
        <w:t>指精准扶贫户小额贷款利息和支援马边工作人员补助等支出。</w:t>
      </w:r>
    </w:p>
    <w:p w14:paraId="64F4ECDF">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25</w:t>
      </w:r>
      <w:r>
        <w:rPr>
          <w:rStyle w:val="14"/>
          <w:rFonts w:hint="eastAsia" w:ascii="仿宋" w:hAnsi="仿宋" w:eastAsia="仿宋" w:cs="仿宋"/>
          <w:b w:val="0"/>
          <w:color w:val="000000"/>
          <w:sz w:val="32"/>
          <w:szCs w:val="32"/>
        </w:rPr>
        <w:t>、农林水支出（类）农村综合改革（款）对村民委员会和村党支部的补助（项）:</w:t>
      </w:r>
      <w:r>
        <w:rPr>
          <w:rFonts w:hint="eastAsia" w:ascii="仿宋" w:hAnsi="仿宋" w:eastAsia="仿宋" w:cs="仿宋"/>
          <w:color w:val="000000"/>
          <w:sz w:val="32"/>
          <w:szCs w:val="32"/>
        </w:rPr>
        <w:t>指村组干部报酬支出</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农村公共设施运行维护、农村保洁和村办公经费支出。</w:t>
      </w:r>
    </w:p>
    <w:p w14:paraId="633D5E1F">
      <w:pPr>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26</w:t>
      </w:r>
      <w:r>
        <w:rPr>
          <w:rStyle w:val="14"/>
          <w:rFonts w:hint="eastAsia" w:ascii="仿宋" w:hAnsi="仿宋" w:eastAsia="仿宋" w:cs="仿宋"/>
          <w:b w:val="0"/>
          <w:color w:val="000000"/>
          <w:sz w:val="32"/>
          <w:szCs w:val="32"/>
        </w:rPr>
        <w:t>、住房保障支出（类）住房改革支出（款）住房公积金（项）:</w:t>
      </w:r>
      <w:r>
        <w:rPr>
          <w:rFonts w:hint="eastAsia" w:ascii="仿宋" w:hAnsi="仿宋" w:eastAsia="仿宋" w:cs="仿宋"/>
          <w:color w:val="000000"/>
          <w:sz w:val="32"/>
          <w:szCs w:val="32"/>
        </w:rPr>
        <w:t>指用于职工的住房公积金单位部份支出。</w:t>
      </w:r>
    </w:p>
    <w:p w14:paraId="4EAAF4CD">
      <w:p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27、灾害防治及应急管理支出（类）自然灾害救灾及恢复重建支出（款）中央自然灾害生活补助（项）：反映中央预算对受到重大自然灾害的群众进行的吃穿住等方面的救助。</w:t>
      </w:r>
    </w:p>
    <w:p w14:paraId="31A25B33">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rPr>
        <w:t>、结余分配：指事业单位按规定提取的职工福利基金、事业基金和缴纳的所得税，以及建设单位按规定应交回的基本建设竣工项目结余资金。</w:t>
      </w:r>
    </w:p>
    <w:p w14:paraId="3470442C">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29</w:t>
      </w:r>
      <w:r>
        <w:rPr>
          <w:rFonts w:hint="eastAsia" w:ascii="仿宋" w:hAnsi="仿宋" w:eastAsia="仿宋" w:cs="仿宋"/>
          <w:color w:val="000000"/>
          <w:sz w:val="32"/>
          <w:szCs w:val="32"/>
        </w:rPr>
        <w:t>、年末结转和结余：指本年度或以前年度预算安排、因客观条件发生变化无法按原计划实施，需延迟到以后年度按有关规定继续使用的资金。</w:t>
      </w:r>
    </w:p>
    <w:p w14:paraId="2EA38B0B">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基本支出：指为保障机构正常运转、完成日常工作任务而发生的人员支出和公用支出。</w:t>
      </w:r>
    </w:p>
    <w:p w14:paraId="0FD78FF5">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项目支出：指在基本支出之外为完成特定行政任务和事业发展目标所发生的支出。 </w:t>
      </w:r>
    </w:p>
    <w:p w14:paraId="7C0A0257">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经营支出：指事业单位在专业业务活动及其辅助活动之外开展非独立核算经营活动发生的支出。</w:t>
      </w:r>
    </w:p>
    <w:p w14:paraId="591555DC">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33</w:t>
      </w:r>
      <w:r>
        <w:rPr>
          <w:rFonts w:hint="eastAsia" w:hAnsi="仿宋" w:cs="仿宋"/>
          <w:sz w:val="32"/>
          <w:szCs w:val="32"/>
          <w:lang w:eastAsia="zh-CN"/>
        </w:rPr>
        <w:t>、</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499E206">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34</w:t>
      </w:r>
      <w:r>
        <w:rPr>
          <w:rFonts w:hint="eastAsia" w:hAnsi="仿宋" w:cs="仿宋"/>
          <w:sz w:val="32"/>
          <w:szCs w:val="32"/>
          <w:lang w:eastAsia="zh-CN"/>
        </w:rPr>
        <w:t>、</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3C8146">
      <w:pPr>
        <w:spacing w:line="600" w:lineRule="exact"/>
        <w:jc w:val="center"/>
        <w:outlineLvl w:val="0"/>
        <w:rPr>
          <w:rStyle w:val="24"/>
          <w:rFonts w:hint="eastAsia" w:ascii="仿宋" w:hAnsi="仿宋" w:eastAsia="仿宋" w:cs="仿宋"/>
          <w:b w:val="0"/>
        </w:rPr>
      </w:pPr>
      <w:bookmarkStart w:id="55" w:name="_Toc15377226"/>
      <w:r>
        <w:rPr>
          <w:rFonts w:hint="eastAsia" w:ascii="仿宋" w:hAnsi="仿宋" w:eastAsia="仿宋" w:cs="仿宋"/>
          <w:b/>
          <w:color w:val="000000"/>
          <w:sz w:val="44"/>
          <w:szCs w:val="44"/>
        </w:rPr>
        <w:br w:type="page"/>
      </w:r>
      <w:bookmarkStart w:id="56" w:name="_Toc15396614"/>
      <w:r>
        <w:rPr>
          <w:rFonts w:hint="eastAsia" w:ascii="仿宋" w:hAnsi="仿宋" w:eastAsia="仿宋" w:cs="仿宋"/>
          <w:color w:val="000000"/>
          <w:sz w:val="44"/>
          <w:szCs w:val="44"/>
        </w:rPr>
        <w:t>第</w:t>
      </w:r>
      <w:r>
        <w:rPr>
          <w:rStyle w:val="24"/>
          <w:rFonts w:hint="eastAsia" w:ascii="仿宋" w:hAnsi="仿宋" w:eastAsia="仿宋" w:cs="仿宋"/>
          <w:b w:val="0"/>
        </w:rPr>
        <w:t>四部分 附件</w:t>
      </w:r>
      <w:bookmarkEnd w:id="56"/>
    </w:p>
    <w:p w14:paraId="7940B577">
      <w:pPr>
        <w:spacing w:line="600" w:lineRule="exact"/>
        <w:jc w:val="left"/>
        <w:outlineLvl w:val="0"/>
        <w:rPr>
          <w:rFonts w:hint="eastAsia" w:ascii="仿宋" w:hAnsi="仿宋" w:eastAsia="仿宋" w:cs="仿宋"/>
          <w:sz w:val="32"/>
          <w:szCs w:val="32"/>
        </w:rPr>
      </w:pPr>
      <w:r>
        <w:rPr>
          <w:rFonts w:hint="eastAsia" w:ascii="仿宋" w:hAnsi="仿宋" w:eastAsia="仿宋" w:cs="仿宋"/>
          <w:sz w:val="32"/>
          <w:szCs w:val="32"/>
        </w:rPr>
        <w:t>附件1</w:t>
      </w:r>
    </w:p>
    <w:p w14:paraId="40CBBE18">
      <w:pPr>
        <w:spacing w:line="580" w:lineRule="exact"/>
        <w:jc w:val="center"/>
        <w:rPr>
          <w:rFonts w:hint="eastAsia" w:ascii="仿宋" w:hAnsi="仿宋" w:eastAsia="仿宋" w:cs="仿宋"/>
          <w:sz w:val="44"/>
          <w:szCs w:val="44"/>
        </w:rPr>
      </w:pPr>
    </w:p>
    <w:p w14:paraId="384C725F">
      <w:pPr>
        <w:spacing w:line="600" w:lineRule="exact"/>
        <w:jc w:val="center"/>
        <w:rPr>
          <w:rFonts w:hint="eastAsia" w:ascii="仿宋" w:hAnsi="仿宋" w:eastAsia="仿宋" w:cs="仿宋"/>
          <w:color w:val="000000"/>
          <w:kern w:val="0"/>
          <w:sz w:val="40"/>
          <w:szCs w:val="44"/>
          <w:lang w:val="zh-CN"/>
        </w:rPr>
      </w:pPr>
      <w:r>
        <w:rPr>
          <w:rFonts w:hint="eastAsia" w:ascii="仿宋" w:hAnsi="仿宋" w:eastAsia="仿宋" w:cs="仿宋"/>
          <w:color w:val="000000"/>
          <w:kern w:val="0"/>
          <w:sz w:val="40"/>
          <w:szCs w:val="44"/>
        </w:rPr>
        <w:t>2019年</w:t>
      </w:r>
      <w:r>
        <w:rPr>
          <w:rFonts w:hint="eastAsia" w:ascii="仿宋" w:hAnsi="仿宋" w:eastAsia="仿宋" w:cs="仿宋"/>
          <w:color w:val="000000"/>
          <w:kern w:val="0"/>
          <w:sz w:val="40"/>
          <w:szCs w:val="44"/>
          <w:lang w:val="en-US" w:eastAsia="zh-CN"/>
        </w:rPr>
        <w:t>乐都镇人民政府</w:t>
      </w:r>
      <w:r>
        <w:rPr>
          <w:rFonts w:hint="eastAsia" w:ascii="仿宋" w:hAnsi="仿宋" w:eastAsia="仿宋" w:cs="仿宋"/>
          <w:color w:val="000000"/>
          <w:kern w:val="0"/>
          <w:sz w:val="40"/>
          <w:szCs w:val="44"/>
        </w:rPr>
        <w:t>部门</w:t>
      </w:r>
      <w:r>
        <w:rPr>
          <w:rFonts w:hint="eastAsia" w:ascii="仿宋" w:hAnsi="仿宋" w:eastAsia="仿宋" w:cs="仿宋"/>
          <w:color w:val="000000"/>
          <w:kern w:val="0"/>
          <w:sz w:val="40"/>
          <w:szCs w:val="44"/>
          <w:lang w:val="zh-CN"/>
        </w:rPr>
        <w:t>整体支出绩效评价报告</w:t>
      </w:r>
    </w:p>
    <w:p w14:paraId="221D45D7">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一、</w:t>
      </w:r>
      <w:r>
        <w:rPr>
          <w:rFonts w:hint="eastAsia" w:ascii="仿宋" w:hAnsi="仿宋" w:eastAsia="仿宋" w:cs="仿宋"/>
          <w:color w:val="000000"/>
          <w:kern w:val="0"/>
          <w:sz w:val="32"/>
          <w:szCs w:val="32"/>
          <w:shd w:val="clear" w:color="auto" w:fill="FFFFFF"/>
          <w:lang w:val="zh-CN"/>
        </w:rPr>
        <w:t>部门（单位）概况</w:t>
      </w:r>
    </w:p>
    <w:p w14:paraId="02AED038">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14:paraId="68EAF7B6">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en-US" w:eastAsia="zh-CN"/>
        </w:rPr>
        <w:t>乐都</w:t>
      </w:r>
      <w:r>
        <w:rPr>
          <w:rFonts w:hint="eastAsia" w:ascii="仿宋" w:hAnsi="仿宋" w:eastAsia="仿宋" w:cs="仿宋"/>
          <w:sz w:val="32"/>
          <w:szCs w:val="32"/>
        </w:rPr>
        <w:t>镇人民政府属于行政单位，是一级预算单位。本单位2019年预算编制独立核算机构1个，独立编制机构3个，其中：行政1个、事业2个，分别是农业技术服务中心和社会事业服务中心。</w:t>
      </w:r>
    </w:p>
    <w:p w14:paraId="6DE54CE5">
      <w:pPr>
        <w:pStyle w:val="31"/>
        <w:numPr>
          <w:ilvl w:val="0"/>
          <w:numId w:val="7"/>
        </w:numPr>
        <w:ind w:left="-10" w:leftChars="0" w:firstLine="640" w:firstLineChars="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14:paraId="50AD26F0">
      <w:pPr>
        <w:pStyle w:val="31"/>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乐都</w:t>
      </w:r>
      <w:r>
        <w:rPr>
          <w:rFonts w:hint="eastAsia" w:ascii="仿宋" w:hAnsi="仿宋" w:eastAsia="仿宋" w:cs="仿宋"/>
          <w:sz w:val="32"/>
          <w:szCs w:val="32"/>
        </w:rPr>
        <w:t>镇行政机构设置3个综合性办公室：党政综合办公室，职责是负责党务、安全生产、文书档案、人事、机关后勤、社会治安综合治理和对突发事件的预警和管理、民事纠纷调解、化解农村社会矛盾等工作。 社会事务办公室，职责是负责教科文卫管理、民政、法律服务、农村劳动力技能培训、转移就业、计划生育工作。财政所办公室，职责是负责编报乡镇年度财政收支预算、决算并组织预算执行，负责各项强农惠农补贴资金的审核发放和项目建设资金的监督管理等工作。</w:t>
      </w:r>
    </w:p>
    <w:p w14:paraId="7F907182">
      <w:pPr>
        <w:ind w:firstLine="640" w:firstLineChars="200"/>
        <w:rPr>
          <w:rFonts w:hint="eastAsia" w:ascii="仿宋" w:hAnsi="仿宋" w:eastAsia="仿宋" w:cs="仿宋"/>
          <w:sz w:val="32"/>
          <w:szCs w:val="32"/>
        </w:rPr>
      </w:pPr>
      <w:r>
        <w:rPr>
          <w:rFonts w:hint="eastAsia" w:ascii="仿宋" w:hAnsi="仿宋" w:eastAsia="仿宋" w:cs="仿宋"/>
          <w:sz w:val="32"/>
          <w:szCs w:val="32"/>
        </w:rPr>
        <w:t>镇事业单位机构设置2个：农业技术服务中心，职责：农林牧业生产中关键技术和新品种、新农具的引进、试验、示范；农作物和林木病虫害、及农业灾害的监测、预报防治和处置；乡村机耕道的规划、建设；农村集体资产财务管理等工作。社会事业服务中心， 职责：城镇失业人员登记和农村劳动力转移就业人员的职业培训、劳务输出和就业管理服务；广播电视“村村通”工程的建设、运行、维护和节目的安全播出；开展多种形式的文娱体育活动和宣传教育活动。</w:t>
      </w:r>
    </w:p>
    <w:p w14:paraId="45DBD38F">
      <w:pPr>
        <w:widowControl/>
        <w:numPr>
          <w:ilvl w:val="0"/>
          <w:numId w:val="7"/>
        </w:numPr>
        <w:adjustRightInd w:val="0"/>
        <w:snapToGrid w:val="0"/>
        <w:spacing w:line="580" w:lineRule="exact"/>
        <w:ind w:left="-10" w:leftChars="0" w:firstLine="640" w:firstLineChars="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人员概况</w:t>
      </w:r>
    </w:p>
    <w:p w14:paraId="5D3F7D71">
      <w:pPr>
        <w:widowControl/>
        <w:numPr>
          <w:ilvl w:val="0"/>
          <w:numId w:val="0"/>
        </w:numPr>
        <w:adjustRightInd w:val="0"/>
        <w:snapToGrid w:val="0"/>
        <w:spacing w:line="240" w:lineRule="auto"/>
        <w:ind w:leftChars="0"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镇机关人员实有</w:t>
      </w:r>
      <w:r>
        <w:rPr>
          <w:rFonts w:hint="eastAsia" w:ascii="仿宋" w:hAnsi="仿宋" w:eastAsia="仿宋" w:cs="仿宋"/>
          <w:sz w:val="32"/>
          <w:szCs w:val="32"/>
          <w:lang w:val="en-US" w:eastAsia="zh-CN"/>
        </w:rPr>
        <w:t>17</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事业单位事业人员实有</w:t>
      </w:r>
      <w:r>
        <w:rPr>
          <w:rFonts w:hint="eastAsia" w:ascii="仿宋" w:hAnsi="仿宋" w:eastAsia="仿宋" w:cs="仿宋"/>
          <w:sz w:val="32"/>
          <w:szCs w:val="32"/>
          <w:lang w:val="en-US" w:eastAsia="zh-CN"/>
        </w:rPr>
        <w:t>13</w:t>
      </w:r>
      <w:r>
        <w:rPr>
          <w:rFonts w:hint="eastAsia" w:ascii="仿宋" w:hAnsi="仿宋" w:eastAsia="仿宋" w:cs="仿宋"/>
          <w:sz w:val="32"/>
          <w:szCs w:val="32"/>
        </w:rPr>
        <w:t>人</w:t>
      </w:r>
      <w:r>
        <w:rPr>
          <w:rFonts w:hint="eastAsia" w:ascii="仿宋" w:hAnsi="仿宋" w:eastAsia="仿宋" w:cs="仿宋"/>
          <w:sz w:val="32"/>
          <w:szCs w:val="32"/>
          <w:lang w:eastAsia="zh-CN"/>
        </w:rPr>
        <w:t>，总计</w:t>
      </w:r>
      <w:r>
        <w:rPr>
          <w:rFonts w:hint="eastAsia" w:ascii="仿宋" w:hAnsi="仿宋" w:eastAsia="仿宋" w:cs="仿宋"/>
          <w:sz w:val="32"/>
          <w:szCs w:val="32"/>
          <w:lang w:val="en-US" w:eastAsia="zh-CN"/>
        </w:rPr>
        <w:t>30人</w:t>
      </w:r>
      <w:r>
        <w:rPr>
          <w:rFonts w:hint="eastAsia" w:ascii="仿宋" w:hAnsi="仿宋" w:eastAsia="仿宋" w:cs="仿宋"/>
          <w:sz w:val="32"/>
          <w:szCs w:val="32"/>
          <w:lang w:eastAsia="zh-CN"/>
        </w:rPr>
        <w:t>。</w:t>
      </w:r>
    </w:p>
    <w:p w14:paraId="6BC92572">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二、部门财政资金收支情况</w:t>
      </w:r>
    </w:p>
    <w:p w14:paraId="1F5A8E2D">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14:paraId="3AFEEB59">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4043.18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998.49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24.70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2912.07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72.02</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132.62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3.28</w:t>
      </w:r>
      <w:r>
        <w:rPr>
          <w:rFonts w:ascii="仿宋" w:hAnsi="仿宋" w:eastAsia="仿宋"/>
          <w:color w:val="000000"/>
          <w:sz w:val="32"/>
          <w:szCs w:val="32"/>
        </w:rPr>
        <w:t>%</w:t>
      </w:r>
      <w:r>
        <w:rPr>
          <w:rFonts w:hint="eastAsia" w:ascii="仿宋" w:hAnsi="仿宋" w:eastAsia="仿宋"/>
          <w:color w:val="000000"/>
          <w:sz w:val="32"/>
          <w:szCs w:val="32"/>
        </w:rPr>
        <w:t>。</w:t>
      </w:r>
    </w:p>
    <w:p w14:paraId="3862C493">
      <w:pPr>
        <w:widowControl/>
        <w:numPr>
          <w:ilvl w:val="0"/>
          <w:numId w:val="8"/>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部门财政资金支出情况</w:t>
      </w:r>
    </w:p>
    <w:p w14:paraId="50F260F4">
      <w:pPr>
        <w:spacing w:line="600" w:lineRule="exact"/>
        <w:ind w:firstLine="640" w:firstLineChars="200"/>
        <w:outlineLvl w:val="1"/>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4325.44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731.38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16.91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3594.06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83.09</w:t>
      </w:r>
      <w:r>
        <w:rPr>
          <w:rFonts w:ascii="仿宋" w:hAnsi="仿宋" w:eastAsia="仿宋"/>
          <w:color w:val="000000"/>
          <w:sz w:val="32"/>
          <w:szCs w:val="32"/>
        </w:rPr>
        <w:t>%</w:t>
      </w:r>
      <w:r>
        <w:rPr>
          <w:rFonts w:hint="eastAsia" w:ascii="仿宋" w:hAnsi="仿宋" w:eastAsia="仿宋"/>
          <w:color w:val="000000"/>
          <w:sz w:val="32"/>
          <w:szCs w:val="32"/>
        </w:rPr>
        <w:t>。</w:t>
      </w:r>
    </w:p>
    <w:p w14:paraId="69C1F104">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三、部门整体预算绩效管理情况</w:t>
      </w:r>
    </w:p>
    <w:p w14:paraId="4CD99A65">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按照文件精神要求，结合年初工作计划及财政预算，我镇着力加强绩效管理自评工作，成立了以镇长</w:t>
      </w:r>
      <w:r>
        <w:rPr>
          <w:rFonts w:hint="eastAsia" w:ascii="仿宋" w:hAnsi="仿宋" w:eastAsia="仿宋" w:cs="仿宋"/>
          <w:color w:val="000000"/>
          <w:kern w:val="0"/>
          <w:sz w:val="32"/>
          <w:szCs w:val="32"/>
          <w:shd w:val="clear" w:color="auto" w:fill="FFFFFF"/>
          <w:lang w:val="en-US" w:eastAsia="zh-CN"/>
        </w:rPr>
        <w:t>王文刚</w:t>
      </w:r>
      <w:r>
        <w:rPr>
          <w:rFonts w:hint="eastAsia" w:ascii="仿宋" w:hAnsi="仿宋" w:eastAsia="仿宋" w:cs="仿宋"/>
          <w:color w:val="000000"/>
          <w:kern w:val="0"/>
          <w:sz w:val="32"/>
          <w:szCs w:val="32"/>
          <w:shd w:val="clear" w:color="auto" w:fill="FFFFFF"/>
          <w:lang w:val="zh-CN"/>
        </w:rPr>
        <w:t>为领导，财政所工作人员和镇纪检部门纪检委员为主要成员的工作小组，通过部门自查、领导小组督查、文件资料检查等方式加强对支出绩效，特别是资金量较大的财政支出的评价工作。经自查，我镇在财政资金的管理使用中严格按照财政资金拨付流程和审批程序进行，不存在违法违纪行为。</w:t>
      </w:r>
    </w:p>
    <w:p w14:paraId="5B9941D9">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四、评价结论及建议</w:t>
      </w:r>
    </w:p>
    <w:p w14:paraId="70485C8B">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通过绩效管理自评，我镇在预算支出中不存在违法违纪行为。我镇按照要求单独设立财政所，财政所现有工作人员</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lang w:val="zh-CN"/>
        </w:rPr>
        <w:t>人，岗位设置所长</w:t>
      </w:r>
      <w:r>
        <w:rPr>
          <w:rFonts w:hint="eastAsia" w:ascii="仿宋" w:hAnsi="仿宋" w:eastAsia="仿宋" w:cs="仿宋"/>
          <w:color w:val="000000"/>
          <w:kern w:val="0"/>
          <w:sz w:val="32"/>
          <w:szCs w:val="32"/>
          <w:shd w:val="clear" w:color="auto" w:fill="FFFFFF"/>
          <w:lang w:val="en-US" w:eastAsia="zh-CN"/>
        </w:rPr>
        <w:t>兼</w:t>
      </w:r>
      <w:r>
        <w:rPr>
          <w:rFonts w:hint="eastAsia" w:ascii="仿宋" w:hAnsi="仿宋" w:eastAsia="仿宋" w:cs="仿宋"/>
          <w:color w:val="000000"/>
          <w:kern w:val="0"/>
          <w:sz w:val="32"/>
          <w:szCs w:val="32"/>
          <w:shd w:val="clear" w:color="auto" w:fill="FFFFFF"/>
          <w:lang w:val="zh-CN"/>
        </w:rPr>
        <w:t>会计、出纳；按要求完成了基础工作制度、公开公示制度、内部控制制度、廉政建设制度的建设工作；做到年初有计划、年中有回顾、年终有总结，会计按月及时记账并装订账簿，按时并保质保量的完成年终部门决算工作、财政资金的对账工作、资产的登记、以及日常的报表及资料的报送工作。同时在业务工作中也存在一些问题：</w:t>
      </w:r>
    </w:p>
    <w:p w14:paraId="1322D539">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1、财政所原始凭证上签字不完整，签批文字不够细化。比如领导签字没有签批具体支出内容，如环境整治就是环境整治，没有具体地点，</w:t>
      </w:r>
      <w:r>
        <w:rPr>
          <w:rFonts w:hint="eastAsia" w:ascii="仿宋" w:hAnsi="仿宋" w:eastAsia="仿宋" w:cs="仿宋"/>
          <w:color w:val="000000"/>
          <w:kern w:val="0"/>
          <w:sz w:val="32"/>
          <w:szCs w:val="32"/>
          <w:shd w:val="clear" w:color="auto" w:fill="FFFFFF"/>
          <w:lang w:val="en-US" w:eastAsia="zh-CN"/>
        </w:rPr>
        <w:t>个别</w:t>
      </w:r>
      <w:r>
        <w:rPr>
          <w:rFonts w:hint="eastAsia" w:ascii="仿宋" w:hAnsi="仿宋" w:eastAsia="仿宋" w:cs="仿宋"/>
          <w:color w:val="000000"/>
          <w:kern w:val="0"/>
          <w:sz w:val="32"/>
          <w:szCs w:val="32"/>
          <w:shd w:val="clear" w:color="auto" w:fill="FFFFFF"/>
          <w:lang w:val="zh-CN"/>
        </w:rPr>
        <w:t>票据上无经办人签字。</w:t>
      </w:r>
    </w:p>
    <w:p w14:paraId="100A5E76">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2、票据未及时装订，按照会计法规定，应及时装订票据，方便查账对账，但我单位未每月及时装订票据。</w:t>
      </w:r>
    </w:p>
    <w:p w14:paraId="0600BE8D">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针对上述问题，建议加强对财政工作人员的业务培训，加强对日常财务工作的监督与检查，财政工作人员也要加强自身学习，确保会计处理的严肃性和准确性。同时要加强对村级财务的监督和管理，加强对村级财务人员的培训。</w:t>
      </w:r>
    </w:p>
    <w:p w14:paraId="4F22563C">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p>
    <w:p w14:paraId="492F7E37">
      <w:pPr>
        <w:spacing w:line="580" w:lineRule="exact"/>
        <w:ind w:firstLine="640" w:firstLineChars="200"/>
        <w:rPr>
          <w:rFonts w:hint="eastAsia" w:ascii="仿宋" w:hAnsi="仿宋" w:eastAsia="仿宋" w:cs="仿宋"/>
          <w:sz w:val="32"/>
          <w:szCs w:val="32"/>
        </w:rPr>
      </w:pPr>
    </w:p>
    <w:p w14:paraId="15A15EB0">
      <w:pPr>
        <w:spacing w:line="580" w:lineRule="exact"/>
        <w:ind w:firstLine="640" w:firstLineChars="200"/>
        <w:rPr>
          <w:rFonts w:hint="eastAsia" w:ascii="仿宋" w:hAnsi="仿宋" w:eastAsia="仿宋" w:cs="仿宋"/>
          <w:sz w:val="32"/>
          <w:szCs w:val="32"/>
        </w:rPr>
      </w:pPr>
    </w:p>
    <w:p w14:paraId="5CF3B7F2">
      <w:pPr>
        <w:spacing w:line="580" w:lineRule="exact"/>
        <w:rPr>
          <w:rFonts w:hint="eastAsia" w:ascii="仿宋" w:hAnsi="仿宋" w:eastAsia="仿宋" w:cs="仿宋"/>
          <w:sz w:val="32"/>
          <w:szCs w:val="32"/>
        </w:rPr>
      </w:pPr>
    </w:p>
    <w:p w14:paraId="5EF5285B">
      <w:pPr>
        <w:spacing w:line="580" w:lineRule="exact"/>
        <w:rPr>
          <w:rFonts w:hint="eastAsia" w:ascii="仿宋" w:hAnsi="仿宋" w:eastAsia="仿宋" w:cs="仿宋"/>
          <w:sz w:val="32"/>
          <w:szCs w:val="32"/>
        </w:rPr>
      </w:pPr>
      <w:r>
        <w:rPr>
          <w:rFonts w:hint="eastAsia" w:ascii="仿宋" w:hAnsi="仿宋" w:eastAsia="仿宋" w:cs="仿宋"/>
          <w:sz w:val="32"/>
          <w:szCs w:val="32"/>
        </w:rPr>
        <w:t>附件2</w:t>
      </w:r>
    </w:p>
    <w:p w14:paraId="37186C35">
      <w:pPr>
        <w:spacing w:line="580" w:lineRule="exact"/>
        <w:ind w:firstLine="640" w:firstLineChars="200"/>
        <w:rPr>
          <w:rFonts w:hint="eastAsia" w:ascii="仿宋" w:hAnsi="仿宋" w:eastAsia="仿宋" w:cs="仿宋"/>
          <w:sz w:val="32"/>
          <w:szCs w:val="32"/>
        </w:rPr>
      </w:pPr>
    </w:p>
    <w:p w14:paraId="672A2E90">
      <w:pPr>
        <w:spacing w:line="600" w:lineRule="exact"/>
        <w:jc w:val="center"/>
        <w:rPr>
          <w:rFonts w:hint="eastAsia" w:ascii="仿宋" w:hAnsi="仿宋" w:eastAsia="仿宋" w:cs="仿宋"/>
          <w:color w:val="000000"/>
          <w:kern w:val="0"/>
          <w:sz w:val="44"/>
          <w:szCs w:val="44"/>
          <w:lang w:val="zh-CN"/>
        </w:rPr>
      </w:pPr>
      <w:r>
        <w:rPr>
          <w:rFonts w:hint="eastAsia" w:ascii="仿宋" w:hAnsi="仿宋" w:eastAsia="仿宋" w:cs="仿宋"/>
          <w:color w:val="000000"/>
          <w:kern w:val="0"/>
          <w:sz w:val="44"/>
          <w:szCs w:val="44"/>
        </w:rPr>
        <w:t>纾难解困</w:t>
      </w:r>
      <w:r>
        <w:rPr>
          <w:rFonts w:hint="eastAsia" w:ascii="仿宋" w:hAnsi="仿宋" w:eastAsia="仿宋" w:cs="仿宋"/>
          <w:color w:val="000000"/>
          <w:kern w:val="0"/>
          <w:sz w:val="44"/>
          <w:szCs w:val="44"/>
          <w:lang w:val="zh-CN"/>
        </w:rPr>
        <w:t>项目</w:t>
      </w:r>
      <w:r>
        <w:rPr>
          <w:rFonts w:hint="eastAsia" w:ascii="仿宋" w:hAnsi="仿宋" w:eastAsia="仿宋" w:cs="仿宋"/>
          <w:color w:val="000000"/>
          <w:kern w:val="0"/>
          <w:sz w:val="44"/>
          <w:szCs w:val="44"/>
        </w:rPr>
        <w:t>2019年</w:t>
      </w:r>
      <w:r>
        <w:rPr>
          <w:rFonts w:hint="eastAsia" w:ascii="仿宋" w:hAnsi="仿宋" w:eastAsia="仿宋" w:cs="仿宋"/>
          <w:color w:val="000000"/>
          <w:kern w:val="0"/>
          <w:sz w:val="44"/>
          <w:szCs w:val="44"/>
          <w:lang w:val="zh-CN"/>
        </w:rPr>
        <w:t>绩效评价报告</w:t>
      </w:r>
    </w:p>
    <w:p w14:paraId="193CCAE9">
      <w:pPr>
        <w:spacing w:line="600" w:lineRule="exact"/>
        <w:rPr>
          <w:rFonts w:hint="eastAsia" w:ascii="仿宋" w:hAnsi="仿宋" w:eastAsia="仿宋" w:cs="仿宋"/>
          <w:sz w:val="32"/>
          <w:szCs w:val="32"/>
          <w:lang w:val="zh-CN"/>
        </w:rPr>
      </w:pPr>
    </w:p>
    <w:p w14:paraId="0D5FDE2F">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一、项目概况</w:t>
      </w:r>
    </w:p>
    <w:p w14:paraId="21655F8E">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（一）项目基本情况</w:t>
      </w:r>
    </w:p>
    <w:p w14:paraId="70DA20EC">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我镇本级预算纳入预算绩效监控的项目纾难解困项目。为解决群众最关心、最直接、最现实的问题，进一步提升群众的获得感、幸福感和满意度，设立纾难解困资金项目。</w:t>
      </w:r>
    </w:p>
    <w:p w14:paraId="536B147C">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（二）项目绩效目标</w:t>
      </w:r>
    </w:p>
    <w:p w14:paraId="311B8FA8">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本项目解决全市“大走访大服务”走进群众专项行动中收集到的群众因生病、子女就学、残疾、受灾等情况导致生活困难的问题。项目覆盖全</w:t>
      </w:r>
      <w:r>
        <w:rPr>
          <w:rFonts w:hint="eastAsia" w:ascii="仿宋" w:hAnsi="仿宋" w:eastAsia="仿宋" w:cs="仿宋"/>
          <w:sz w:val="32"/>
          <w:szCs w:val="32"/>
          <w:lang w:val="en-US" w:eastAsia="zh-CN"/>
        </w:rPr>
        <w:t>乐都</w:t>
      </w:r>
      <w:r>
        <w:rPr>
          <w:rFonts w:hint="eastAsia" w:ascii="仿宋" w:hAnsi="仿宋" w:eastAsia="仿宋" w:cs="仿宋"/>
          <w:sz w:val="32"/>
          <w:szCs w:val="32"/>
        </w:rPr>
        <w:t>镇。</w:t>
      </w:r>
    </w:p>
    <w:p w14:paraId="1EFAFE4A">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（三）项目自评步骤及方法</w:t>
      </w:r>
    </w:p>
    <w:p w14:paraId="45C3DDC6">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纾难解困资金项目资金采用项目农户根据自身条件申请，村级根据申请人条件、事由、金额以及证明材料进行初审，镇级通过查阅资料、入户走访进行进一步核实查验再进行审定，</w:t>
      </w:r>
      <w:r>
        <w:rPr>
          <w:rFonts w:hint="eastAsia" w:ascii="仿宋" w:hAnsi="仿宋" w:eastAsia="仿宋" w:cs="仿宋"/>
          <w:sz w:val="32"/>
          <w:szCs w:val="32"/>
          <w:lang w:val="en-US" w:eastAsia="zh-CN"/>
        </w:rPr>
        <w:t>经</w:t>
      </w:r>
      <w:r>
        <w:rPr>
          <w:rFonts w:hint="eastAsia" w:ascii="仿宋" w:hAnsi="仿宋" w:eastAsia="仿宋" w:cs="仿宋"/>
          <w:sz w:val="32"/>
          <w:szCs w:val="32"/>
        </w:rPr>
        <w:t>5天公示后，再以“打卡”的形式进行资金发放。</w:t>
      </w:r>
    </w:p>
    <w:p w14:paraId="196E78BB">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二、项目资金申报及使用情况 </w:t>
      </w:r>
    </w:p>
    <w:p w14:paraId="2B4CB92D">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（一）项目资金申报及批复情况</w:t>
      </w:r>
    </w:p>
    <w:p w14:paraId="04C870C8">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项目资金均由</w:t>
      </w:r>
      <w:r>
        <w:rPr>
          <w:rFonts w:hint="eastAsia" w:ascii="仿宋" w:hAnsi="仿宋" w:eastAsia="仿宋" w:cs="仿宋"/>
          <w:sz w:val="32"/>
          <w:szCs w:val="32"/>
          <w:lang w:val="en-US" w:eastAsia="zh-CN"/>
        </w:rPr>
        <w:t>乐都</w:t>
      </w:r>
      <w:r>
        <w:rPr>
          <w:rFonts w:hint="eastAsia" w:ascii="仿宋" w:hAnsi="仿宋" w:eastAsia="仿宋" w:cs="仿宋"/>
          <w:sz w:val="32"/>
          <w:szCs w:val="32"/>
        </w:rPr>
        <w:t>镇负责部门开展相关工作，及时完成各项工作内容，编制资金使用兑付表，经分管领导、主要领导审核，财务提交计划到财政局，财政局审核后支付。</w:t>
      </w:r>
    </w:p>
    <w:p w14:paraId="06A38DF3">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（二）资金计划、到位及使用情况</w:t>
      </w:r>
    </w:p>
    <w:p w14:paraId="2380F851">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2019年该项目资金</w:t>
      </w:r>
      <w:r>
        <w:rPr>
          <w:rFonts w:hint="eastAsia" w:ascii="仿宋" w:hAnsi="仿宋" w:eastAsia="仿宋" w:cs="仿宋"/>
          <w:color w:val="auto"/>
          <w:sz w:val="32"/>
          <w:szCs w:val="32"/>
          <w:lang w:val="en-US" w:eastAsia="zh-CN"/>
        </w:rPr>
        <w:t>24万</w:t>
      </w:r>
      <w:r>
        <w:rPr>
          <w:rFonts w:hint="eastAsia" w:ascii="仿宋" w:hAnsi="仿宋" w:eastAsia="仿宋" w:cs="仿宋"/>
          <w:color w:val="auto"/>
          <w:sz w:val="32"/>
          <w:szCs w:val="32"/>
        </w:rPr>
        <w:t>元，农户申请资金</w:t>
      </w:r>
      <w:r>
        <w:rPr>
          <w:rFonts w:hint="eastAsia" w:ascii="仿宋" w:hAnsi="仿宋" w:eastAsia="仿宋" w:cs="仿宋"/>
          <w:color w:val="auto"/>
          <w:sz w:val="32"/>
          <w:szCs w:val="32"/>
          <w:lang w:val="en-US" w:eastAsia="zh-CN"/>
        </w:rPr>
        <w:t>4.8万</w:t>
      </w:r>
      <w:r>
        <w:rPr>
          <w:rFonts w:hint="eastAsia" w:ascii="仿宋" w:hAnsi="仿宋" w:eastAsia="仿宋" w:cs="仿宋"/>
          <w:color w:val="auto"/>
          <w:sz w:val="32"/>
          <w:szCs w:val="32"/>
        </w:rPr>
        <w:t>元，通过审核资金</w:t>
      </w:r>
      <w:r>
        <w:rPr>
          <w:rFonts w:hint="eastAsia" w:ascii="仿宋" w:hAnsi="仿宋" w:eastAsia="仿宋" w:cs="仿宋"/>
          <w:color w:val="auto"/>
          <w:sz w:val="32"/>
          <w:szCs w:val="32"/>
          <w:lang w:val="en-US" w:eastAsia="zh-CN"/>
        </w:rPr>
        <w:t>4.8万</w:t>
      </w:r>
      <w:r>
        <w:rPr>
          <w:rFonts w:hint="eastAsia" w:ascii="仿宋" w:hAnsi="仿宋" w:eastAsia="仿宋" w:cs="仿宋"/>
          <w:color w:val="auto"/>
          <w:sz w:val="32"/>
          <w:szCs w:val="32"/>
        </w:rPr>
        <w:t>元，发放资金</w:t>
      </w:r>
      <w:r>
        <w:rPr>
          <w:rFonts w:hint="eastAsia" w:ascii="仿宋" w:hAnsi="仿宋" w:eastAsia="仿宋" w:cs="仿宋"/>
          <w:color w:val="auto"/>
          <w:sz w:val="32"/>
          <w:szCs w:val="32"/>
          <w:lang w:val="en-US" w:eastAsia="zh-CN"/>
        </w:rPr>
        <w:t>4.8万</w:t>
      </w:r>
      <w:r>
        <w:rPr>
          <w:rFonts w:hint="eastAsia" w:ascii="仿宋" w:hAnsi="仿宋" w:eastAsia="仿宋" w:cs="仿宋"/>
          <w:color w:val="auto"/>
          <w:sz w:val="32"/>
          <w:szCs w:val="32"/>
        </w:rPr>
        <w:t>元。</w:t>
      </w:r>
    </w:p>
    <w:p w14:paraId="0EE4FBB7">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（三）项目财务管理情况</w:t>
      </w:r>
    </w:p>
    <w:p w14:paraId="0E772093">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根据项目资金管理办法，</w:t>
      </w:r>
      <w:r>
        <w:rPr>
          <w:rFonts w:hint="eastAsia" w:ascii="仿宋" w:hAnsi="仿宋" w:eastAsia="仿宋" w:cs="仿宋"/>
          <w:sz w:val="32"/>
          <w:szCs w:val="32"/>
          <w:lang w:val="en-US" w:eastAsia="zh-CN"/>
        </w:rPr>
        <w:t>乐都</w:t>
      </w:r>
      <w:r>
        <w:rPr>
          <w:rFonts w:hint="eastAsia" w:ascii="仿宋" w:hAnsi="仿宋" w:eastAsia="仿宋" w:cs="仿宋"/>
          <w:sz w:val="32"/>
          <w:szCs w:val="32"/>
        </w:rPr>
        <w:t>镇纾难解困项目资金使用严格执行财务管理制度、财务处理及时、会计核算规范。</w:t>
      </w:r>
    </w:p>
    <w:p w14:paraId="5C19034A">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三、目标完成情况</w:t>
      </w:r>
      <w:r>
        <w:rPr>
          <w:rFonts w:hint="eastAsia" w:ascii="仿宋" w:hAnsi="仿宋" w:eastAsia="仿宋" w:cs="仿宋"/>
          <w:sz w:val="32"/>
          <w:szCs w:val="32"/>
        </w:rPr>
        <w:tab/>
      </w:r>
    </w:p>
    <w:p w14:paraId="266E12B7">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（一）目标完成任务量</w:t>
      </w:r>
    </w:p>
    <w:p w14:paraId="44EBF370">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对照项目目标，</w:t>
      </w:r>
      <w:r>
        <w:rPr>
          <w:rFonts w:hint="eastAsia" w:ascii="仿宋" w:hAnsi="仿宋" w:eastAsia="仿宋" w:cs="仿宋"/>
          <w:sz w:val="32"/>
          <w:szCs w:val="32"/>
          <w:lang w:val="en-US" w:eastAsia="zh-CN"/>
        </w:rPr>
        <w:t>乐都</w:t>
      </w:r>
      <w:r>
        <w:rPr>
          <w:rFonts w:hint="eastAsia" w:ascii="仿宋" w:hAnsi="仿宋" w:eastAsia="仿宋" w:cs="仿宋"/>
          <w:sz w:val="32"/>
          <w:szCs w:val="32"/>
        </w:rPr>
        <w:t>镇纾难解困项目任务按申请量完成，资金支付完成100%。</w:t>
      </w:r>
    </w:p>
    <w:p w14:paraId="7E9C4543">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（二）目标完成质量</w:t>
      </w:r>
    </w:p>
    <w:p w14:paraId="7AD9CB08">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乐都</w:t>
      </w:r>
      <w:r>
        <w:rPr>
          <w:rFonts w:hint="eastAsia" w:ascii="仿宋" w:hAnsi="仿宋" w:eastAsia="仿宋" w:cs="仿宋"/>
          <w:sz w:val="32"/>
          <w:szCs w:val="32"/>
        </w:rPr>
        <w:t>镇纾难解困项目工作任务实际完成质量较好。</w:t>
      </w:r>
    </w:p>
    <w:p w14:paraId="1E36A3CA">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四、项目效果情况</w:t>
      </w:r>
    </w:p>
    <w:p w14:paraId="1326B220">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通过绩效管理自评，</w:t>
      </w:r>
      <w:r>
        <w:rPr>
          <w:rFonts w:hint="eastAsia" w:ascii="仿宋" w:hAnsi="仿宋" w:eastAsia="仿宋" w:cs="仿宋"/>
          <w:sz w:val="32"/>
          <w:szCs w:val="32"/>
          <w:lang w:val="en-US" w:eastAsia="zh-CN"/>
        </w:rPr>
        <w:t>乐都</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w:t>
      </w:r>
    </w:p>
    <w:p w14:paraId="2D546623">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五、评价结论及建议</w:t>
      </w:r>
    </w:p>
    <w:p w14:paraId="3E2407BD">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（一）评价结论</w:t>
      </w:r>
    </w:p>
    <w:p w14:paraId="11F7230B">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乐都</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所有资金使用严格遵守各项制度，专款专用，不存在截留、挤占、挪用现象，票据合法，无虚列项目</w:t>
      </w:r>
      <w:r>
        <w:rPr>
          <w:rFonts w:hint="eastAsia" w:ascii="仿宋" w:hAnsi="仿宋" w:eastAsia="仿宋" w:cs="仿宋"/>
          <w:sz w:val="32"/>
          <w:szCs w:val="32"/>
          <w:lang w:val="en-US" w:eastAsia="zh-CN"/>
        </w:rPr>
        <w:t>支出</w:t>
      </w:r>
      <w:r>
        <w:rPr>
          <w:rFonts w:hint="eastAsia" w:ascii="仿宋" w:hAnsi="仿宋" w:eastAsia="仿宋" w:cs="仿宋"/>
          <w:sz w:val="32"/>
          <w:szCs w:val="32"/>
        </w:rPr>
        <w:t>情况，未进行大额现金支付，资金开支按规定标准执行。</w:t>
      </w:r>
    </w:p>
    <w:p w14:paraId="2E35E4D4">
      <w:pPr>
        <w:adjustRightInd w:val="0"/>
        <w:snapToGrid w:val="0"/>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）问题</w:t>
      </w:r>
      <w:r>
        <w:rPr>
          <w:rFonts w:hint="eastAsia" w:ascii="仿宋" w:hAnsi="仿宋" w:eastAsia="仿宋" w:cs="仿宋"/>
          <w:sz w:val="32"/>
          <w:szCs w:val="32"/>
          <w:lang w:val="en-US" w:eastAsia="zh-CN"/>
        </w:rPr>
        <w:t>及建议</w:t>
      </w:r>
    </w:p>
    <w:p w14:paraId="5C488F10">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由于人员更换频繁工作人员业务能力不强，存在业务知识不熟悉的情况。针对上述问题，建议加强队伍建设，提高工作</w:t>
      </w:r>
      <w:r>
        <w:rPr>
          <w:rFonts w:hint="eastAsia" w:ascii="仿宋" w:hAnsi="仿宋" w:eastAsia="仿宋" w:cs="仿宋"/>
          <w:sz w:val="32"/>
          <w:szCs w:val="32"/>
          <w:lang w:val="en-US" w:eastAsia="zh-CN"/>
        </w:rPr>
        <w:t>效</w:t>
      </w:r>
      <w:r>
        <w:rPr>
          <w:rFonts w:hint="eastAsia" w:ascii="仿宋" w:hAnsi="仿宋" w:eastAsia="仿宋" w:cs="仿宋"/>
          <w:sz w:val="32"/>
          <w:szCs w:val="32"/>
        </w:rPr>
        <w:t>率，同时加强对工作人员的业务培训，加强对日常工作的监督与检查，工作人员也要加强自身学习，确保会计处理的严肃性和准确性。</w:t>
      </w:r>
    </w:p>
    <w:p w14:paraId="73B0BF69">
      <w:pPr>
        <w:spacing w:line="580" w:lineRule="exact"/>
        <w:ind w:firstLine="640"/>
        <w:rPr>
          <w:rFonts w:hint="eastAsia" w:ascii="仿宋" w:hAnsi="仿宋" w:eastAsia="仿宋" w:cs="仿宋"/>
          <w:sz w:val="32"/>
          <w:szCs w:val="32"/>
        </w:rPr>
      </w:pPr>
    </w:p>
    <w:p w14:paraId="1802258A">
      <w:pPr>
        <w:widowControl/>
        <w:jc w:val="left"/>
        <w:rPr>
          <w:rStyle w:val="24"/>
          <w:rFonts w:hint="eastAsia" w:ascii="仿宋" w:hAnsi="仿宋" w:eastAsia="仿宋" w:cs="仿宋"/>
          <w:b w:val="0"/>
        </w:rPr>
      </w:pPr>
    </w:p>
    <w:p w14:paraId="2C244730">
      <w:pPr>
        <w:widowControl/>
        <w:jc w:val="left"/>
        <w:rPr>
          <w:rStyle w:val="24"/>
          <w:rFonts w:hint="eastAsia" w:ascii="仿宋" w:hAnsi="仿宋" w:eastAsia="仿宋" w:cs="仿宋"/>
          <w:b w:val="0"/>
        </w:rPr>
      </w:pPr>
      <w:r>
        <w:rPr>
          <w:rStyle w:val="24"/>
          <w:rFonts w:hint="eastAsia" w:ascii="仿宋" w:hAnsi="仿宋" w:eastAsia="仿宋" w:cs="仿宋"/>
          <w:b w:val="0"/>
        </w:rPr>
        <w:br w:type="page"/>
      </w:r>
    </w:p>
    <w:p w14:paraId="5E296A57">
      <w:pPr>
        <w:spacing w:line="600" w:lineRule="exact"/>
        <w:jc w:val="center"/>
        <w:outlineLvl w:val="0"/>
        <w:rPr>
          <w:rStyle w:val="24"/>
          <w:rFonts w:hint="eastAsia" w:ascii="仿宋" w:hAnsi="仿宋" w:eastAsia="仿宋" w:cs="仿宋"/>
          <w:b w:val="0"/>
        </w:rPr>
      </w:pPr>
    </w:p>
    <w:p w14:paraId="139BF17C">
      <w:pPr>
        <w:spacing w:line="600" w:lineRule="exact"/>
        <w:jc w:val="center"/>
        <w:outlineLvl w:val="0"/>
        <w:rPr>
          <w:rFonts w:hint="eastAsia" w:ascii="仿宋" w:hAnsi="仿宋" w:eastAsia="仿宋" w:cs="仿宋"/>
          <w:b/>
          <w:color w:val="000000"/>
          <w:sz w:val="44"/>
          <w:szCs w:val="44"/>
        </w:rPr>
      </w:pPr>
      <w:bookmarkStart w:id="57" w:name="_Toc15396618"/>
      <w:r>
        <w:rPr>
          <w:rFonts w:hint="eastAsia" w:ascii="仿宋" w:hAnsi="仿宋" w:eastAsia="仿宋" w:cs="仿宋"/>
          <w:color w:val="000000"/>
          <w:sz w:val="44"/>
          <w:szCs w:val="44"/>
        </w:rPr>
        <w:t>第</w:t>
      </w:r>
      <w:r>
        <w:rPr>
          <w:rStyle w:val="24"/>
          <w:rFonts w:hint="eastAsia" w:ascii="仿宋" w:hAnsi="仿宋" w:eastAsia="仿宋" w:cs="仿宋"/>
          <w:b w:val="0"/>
        </w:rPr>
        <w:t>五部分 附表</w:t>
      </w:r>
      <w:bookmarkEnd w:id="55"/>
      <w:bookmarkEnd w:id="57"/>
    </w:p>
    <w:p w14:paraId="788A2ED9">
      <w:pPr>
        <w:pStyle w:val="3"/>
        <w:rPr>
          <w:rFonts w:hint="eastAsia" w:ascii="仿宋" w:hAnsi="仿宋" w:eastAsia="仿宋" w:cs="仿宋"/>
          <w:color w:val="000000"/>
        </w:rPr>
      </w:pPr>
      <w:bookmarkStart w:id="58" w:name="_Toc15396619"/>
      <w:r>
        <w:rPr>
          <w:rFonts w:hint="eastAsia" w:ascii="仿宋" w:hAnsi="仿宋" w:eastAsia="仿宋" w:cs="仿宋"/>
          <w:b w:val="0"/>
          <w:color w:val="000000"/>
        </w:rPr>
        <w:t>一、收</w:t>
      </w:r>
      <w:r>
        <w:rPr>
          <w:rStyle w:val="25"/>
          <w:rFonts w:hint="eastAsia" w:ascii="仿宋" w:hAnsi="仿宋" w:eastAsia="仿宋" w:cs="仿宋"/>
          <w:b w:val="0"/>
          <w:bCs w:val="0"/>
        </w:rPr>
        <w:t>入支出决算总表</w:t>
      </w:r>
      <w:bookmarkEnd w:id="58"/>
    </w:p>
    <w:p w14:paraId="51B48FBC">
      <w:pPr>
        <w:pStyle w:val="3"/>
        <w:rPr>
          <w:rFonts w:hint="eastAsia" w:ascii="仿宋" w:hAnsi="仿宋" w:eastAsia="仿宋" w:cs="仿宋"/>
          <w:color w:val="000000"/>
        </w:rPr>
      </w:pPr>
      <w:bookmarkStart w:id="59" w:name="_Toc15396620"/>
      <w:r>
        <w:rPr>
          <w:rFonts w:hint="eastAsia" w:ascii="仿宋" w:hAnsi="仿宋" w:eastAsia="仿宋" w:cs="仿宋"/>
          <w:b w:val="0"/>
          <w:color w:val="000000"/>
        </w:rPr>
        <w:t>二、收</w:t>
      </w:r>
      <w:r>
        <w:rPr>
          <w:rStyle w:val="25"/>
          <w:rFonts w:hint="eastAsia" w:ascii="仿宋" w:hAnsi="仿宋" w:eastAsia="仿宋" w:cs="仿宋"/>
          <w:b w:val="0"/>
          <w:bCs w:val="0"/>
        </w:rPr>
        <w:t>入决算表</w:t>
      </w:r>
      <w:bookmarkEnd w:id="59"/>
    </w:p>
    <w:p w14:paraId="12A2C8A2">
      <w:pPr>
        <w:pStyle w:val="3"/>
        <w:rPr>
          <w:rFonts w:hint="eastAsia" w:ascii="仿宋" w:hAnsi="仿宋" w:eastAsia="仿宋" w:cs="仿宋"/>
          <w:color w:val="000000"/>
        </w:rPr>
      </w:pPr>
      <w:bookmarkStart w:id="60" w:name="_Toc15396621"/>
      <w:r>
        <w:rPr>
          <w:rStyle w:val="25"/>
          <w:rFonts w:hint="eastAsia" w:ascii="仿宋" w:hAnsi="仿宋" w:eastAsia="仿宋" w:cs="仿宋"/>
          <w:b w:val="0"/>
          <w:bCs w:val="0"/>
        </w:rPr>
        <w:t>三、</w:t>
      </w:r>
      <w:r>
        <w:rPr>
          <w:rFonts w:hint="eastAsia" w:ascii="仿宋" w:hAnsi="仿宋" w:eastAsia="仿宋" w:cs="仿宋"/>
          <w:b w:val="0"/>
          <w:color w:val="000000"/>
        </w:rPr>
        <w:t>支</w:t>
      </w:r>
      <w:r>
        <w:rPr>
          <w:rStyle w:val="25"/>
          <w:rFonts w:hint="eastAsia" w:ascii="仿宋" w:hAnsi="仿宋" w:eastAsia="仿宋" w:cs="仿宋"/>
          <w:b w:val="0"/>
          <w:bCs w:val="0"/>
        </w:rPr>
        <w:t>出决算表</w:t>
      </w:r>
      <w:bookmarkEnd w:id="60"/>
    </w:p>
    <w:p w14:paraId="161CFF5D">
      <w:pPr>
        <w:pStyle w:val="3"/>
        <w:rPr>
          <w:rFonts w:hint="eastAsia" w:ascii="仿宋" w:hAnsi="仿宋" w:eastAsia="仿宋" w:cs="仿宋"/>
          <w:b w:val="0"/>
          <w:color w:val="000000"/>
        </w:rPr>
      </w:pPr>
      <w:bookmarkStart w:id="61" w:name="_Toc15396622"/>
      <w:r>
        <w:rPr>
          <w:rStyle w:val="25"/>
          <w:rFonts w:hint="eastAsia" w:ascii="仿宋" w:hAnsi="仿宋" w:eastAsia="仿宋" w:cs="仿宋"/>
          <w:b w:val="0"/>
          <w:bCs w:val="0"/>
        </w:rPr>
        <w:t>四、</w:t>
      </w:r>
      <w:r>
        <w:rPr>
          <w:rFonts w:hint="eastAsia" w:ascii="仿宋" w:hAnsi="仿宋" w:eastAsia="仿宋" w:cs="仿宋"/>
          <w:b w:val="0"/>
          <w:color w:val="000000"/>
        </w:rPr>
        <w:t>财</w:t>
      </w:r>
      <w:r>
        <w:rPr>
          <w:rStyle w:val="25"/>
          <w:rFonts w:hint="eastAsia" w:ascii="仿宋" w:hAnsi="仿宋" w:eastAsia="仿宋" w:cs="仿宋"/>
          <w:b w:val="0"/>
          <w:bCs w:val="0"/>
        </w:rPr>
        <w:t>政拨款收入支出决算总表</w:t>
      </w:r>
      <w:bookmarkEnd w:id="61"/>
    </w:p>
    <w:p w14:paraId="1303CC4F">
      <w:pPr>
        <w:pStyle w:val="3"/>
        <w:rPr>
          <w:rStyle w:val="25"/>
          <w:rFonts w:hint="eastAsia" w:ascii="仿宋" w:hAnsi="仿宋" w:eastAsia="仿宋" w:cs="仿宋"/>
          <w:b w:val="0"/>
          <w:bCs w:val="0"/>
        </w:rPr>
      </w:pPr>
      <w:bookmarkStart w:id="62" w:name="_Toc15396623"/>
      <w:r>
        <w:rPr>
          <w:rStyle w:val="25"/>
          <w:rFonts w:hint="eastAsia" w:ascii="仿宋" w:hAnsi="仿宋" w:eastAsia="仿宋" w:cs="仿宋"/>
          <w:b w:val="0"/>
          <w:bCs w:val="0"/>
        </w:rPr>
        <w:t>五、</w:t>
      </w:r>
      <w:r>
        <w:rPr>
          <w:rFonts w:hint="eastAsia" w:ascii="仿宋" w:hAnsi="仿宋" w:eastAsia="仿宋" w:cs="仿宋"/>
          <w:b w:val="0"/>
          <w:color w:val="000000"/>
        </w:rPr>
        <w:t>财</w:t>
      </w:r>
      <w:r>
        <w:rPr>
          <w:rStyle w:val="25"/>
          <w:rFonts w:hint="eastAsia" w:ascii="仿宋" w:hAnsi="仿宋" w:eastAsia="仿宋" w:cs="仿宋"/>
          <w:b w:val="0"/>
          <w:bCs w:val="0"/>
        </w:rPr>
        <w:t>政拨款支出决算明细表</w:t>
      </w:r>
      <w:bookmarkEnd w:id="62"/>
      <w:bookmarkStart w:id="63" w:name="_Toc15396624"/>
    </w:p>
    <w:p w14:paraId="548F0B5B">
      <w:pPr>
        <w:pStyle w:val="3"/>
        <w:rPr>
          <w:rFonts w:hint="eastAsia" w:ascii="仿宋" w:hAnsi="仿宋" w:eastAsia="仿宋" w:cs="仿宋"/>
          <w:color w:val="000000"/>
        </w:rPr>
      </w:pPr>
      <w:r>
        <w:rPr>
          <w:rStyle w:val="25"/>
          <w:rFonts w:hint="eastAsia" w:ascii="仿宋" w:hAnsi="仿宋" w:eastAsia="仿宋" w:cs="仿宋"/>
          <w:b w:val="0"/>
          <w:bCs w:val="0"/>
        </w:rPr>
        <w:t>六、</w:t>
      </w:r>
      <w:r>
        <w:rPr>
          <w:rFonts w:hint="eastAsia" w:ascii="仿宋" w:hAnsi="仿宋" w:eastAsia="仿宋" w:cs="仿宋"/>
          <w:b w:val="0"/>
          <w:color w:val="000000"/>
        </w:rPr>
        <w:t>一</w:t>
      </w:r>
      <w:r>
        <w:rPr>
          <w:rStyle w:val="25"/>
          <w:rFonts w:hint="eastAsia" w:ascii="仿宋" w:hAnsi="仿宋" w:eastAsia="仿宋" w:cs="仿宋"/>
          <w:b w:val="0"/>
          <w:bCs w:val="0"/>
        </w:rPr>
        <w:t>般公共预算财政拨款支出决算表</w:t>
      </w:r>
      <w:bookmarkEnd w:id="63"/>
    </w:p>
    <w:p w14:paraId="6A3C73BC">
      <w:pPr>
        <w:pStyle w:val="3"/>
        <w:rPr>
          <w:rFonts w:hint="eastAsia" w:ascii="仿宋" w:hAnsi="仿宋" w:eastAsia="仿宋" w:cs="仿宋"/>
          <w:color w:val="000000"/>
        </w:rPr>
      </w:pPr>
      <w:bookmarkStart w:id="64" w:name="_Toc15396625"/>
      <w:r>
        <w:rPr>
          <w:rStyle w:val="25"/>
          <w:rFonts w:hint="eastAsia" w:ascii="仿宋" w:hAnsi="仿宋" w:eastAsia="仿宋" w:cs="仿宋"/>
          <w:b w:val="0"/>
          <w:bCs w:val="0"/>
        </w:rPr>
        <w:t>七、</w:t>
      </w:r>
      <w:r>
        <w:rPr>
          <w:rFonts w:hint="eastAsia" w:ascii="仿宋" w:hAnsi="仿宋" w:eastAsia="仿宋" w:cs="仿宋"/>
          <w:b w:val="0"/>
          <w:color w:val="000000"/>
        </w:rPr>
        <w:t>一</w:t>
      </w:r>
      <w:r>
        <w:rPr>
          <w:rStyle w:val="25"/>
          <w:rFonts w:hint="eastAsia" w:ascii="仿宋" w:hAnsi="仿宋" w:eastAsia="仿宋" w:cs="仿宋"/>
          <w:b w:val="0"/>
          <w:bCs w:val="0"/>
        </w:rPr>
        <w:t>般公共预算财政拨款支出决算明细表</w:t>
      </w:r>
      <w:bookmarkEnd w:id="64"/>
    </w:p>
    <w:p w14:paraId="22E4A2EF">
      <w:pPr>
        <w:pStyle w:val="3"/>
        <w:rPr>
          <w:rFonts w:hint="eastAsia" w:ascii="仿宋" w:hAnsi="仿宋" w:eastAsia="仿宋" w:cs="仿宋"/>
          <w:color w:val="000000"/>
        </w:rPr>
      </w:pPr>
      <w:bookmarkStart w:id="65" w:name="_Toc15396626"/>
      <w:r>
        <w:rPr>
          <w:rStyle w:val="25"/>
          <w:rFonts w:hint="eastAsia" w:ascii="仿宋" w:hAnsi="仿宋" w:eastAsia="仿宋" w:cs="仿宋"/>
          <w:b w:val="0"/>
          <w:bCs w:val="0"/>
        </w:rPr>
        <w:t>八、</w:t>
      </w:r>
      <w:r>
        <w:rPr>
          <w:rFonts w:hint="eastAsia" w:ascii="仿宋" w:hAnsi="仿宋" w:eastAsia="仿宋" w:cs="仿宋"/>
          <w:b w:val="0"/>
          <w:color w:val="000000"/>
        </w:rPr>
        <w:t>一</w:t>
      </w:r>
      <w:r>
        <w:rPr>
          <w:rStyle w:val="25"/>
          <w:rFonts w:hint="eastAsia" w:ascii="仿宋" w:hAnsi="仿宋" w:eastAsia="仿宋" w:cs="仿宋"/>
          <w:b w:val="0"/>
          <w:bCs w:val="0"/>
        </w:rPr>
        <w:t>般公共预算财政拨款基本支出决算表</w:t>
      </w:r>
      <w:bookmarkEnd w:id="65"/>
    </w:p>
    <w:p w14:paraId="163C90D0">
      <w:pPr>
        <w:pStyle w:val="3"/>
        <w:rPr>
          <w:rFonts w:hint="eastAsia" w:ascii="仿宋" w:hAnsi="仿宋" w:eastAsia="仿宋" w:cs="仿宋"/>
          <w:color w:val="000000"/>
        </w:rPr>
      </w:pPr>
      <w:bookmarkStart w:id="66" w:name="_Toc15396627"/>
      <w:r>
        <w:rPr>
          <w:rStyle w:val="25"/>
          <w:rFonts w:hint="eastAsia" w:ascii="仿宋" w:hAnsi="仿宋" w:eastAsia="仿宋" w:cs="仿宋"/>
          <w:b w:val="0"/>
          <w:bCs w:val="0"/>
        </w:rPr>
        <w:t>九、</w:t>
      </w:r>
      <w:r>
        <w:rPr>
          <w:rFonts w:hint="eastAsia" w:ascii="仿宋" w:hAnsi="仿宋" w:eastAsia="仿宋" w:cs="仿宋"/>
          <w:b w:val="0"/>
          <w:color w:val="000000"/>
        </w:rPr>
        <w:t>一</w:t>
      </w:r>
      <w:r>
        <w:rPr>
          <w:rStyle w:val="25"/>
          <w:rFonts w:hint="eastAsia" w:ascii="仿宋" w:hAnsi="仿宋" w:eastAsia="仿宋" w:cs="仿宋"/>
          <w:b w:val="0"/>
          <w:bCs w:val="0"/>
        </w:rPr>
        <w:t>般公共预算财政拨款项目支出决算表</w:t>
      </w:r>
      <w:bookmarkEnd w:id="66"/>
    </w:p>
    <w:p w14:paraId="1FFFED36">
      <w:pPr>
        <w:pStyle w:val="3"/>
        <w:rPr>
          <w:rFonts w:hint="eastAsia" w:ascii="仿宋" w:hAnsi="仿宋" w:eastAsia="仿宋" w:cs="仿宋"/>
          <w:color w:val="000000"/>
        </w:rPr>
      </w:pPr>
      <w:bookmarkStart w:id="67" w:name="_Toc15396628"/>
      <w:r>
        <w:rPr>
          <w:rStyle w:val="25"/>
          <w:rFonts w:hint="eastAsia" w:ascii="仿宋" w:hAnsi="仿宋" w:eastAsia="仿宋" w:cs="仿宋"/>
          <w:b w:val="0"/>
          <w:bCs w:val="0"/>
        </w:rPr>
        <w:t>十、</w:t>
      </w:r>
      <w:r>
        <w:rPr>
          <w:rFonts w:hint="eastAsia" w:ascii="仿宋" w:hAnsi="仿宋" w:eastAsia="仿宋" w:cs="仿宋"/>
          <w:b w:val="0"/>
          <w:color w:val="000000"/>
        </w:rPr>
        <w:t>一</w:t>
      </w:r>
      <w:r>
        <w:rPr>
          <w:rStyle w:val="25"/>
          <w:rFonts w:hint="eastAsia" w:ascii="仿宋" w:hAnsi="仿宋" w:eastAsia="仿宋" w:cs="仿宋"/>
          <w:b w:val="0"/>
          <w:bCs w:val="0"/>
        </w:rPr>
        <w:t>般公共预算财政拨款“三公”经费支出决算表</w:t>
      </w:r>
      <w:bookmarkEnd w:id="67"/>
    </w:p>
    <w:p w14:paraId="72D14333">
      <w:pPr>
        <w:pStyle w:val="3"/>
        <w:rPr>
          <w:rFonts w:hint="eastAsia" w:ascii="仿宋" w:hAnsi="仿宋" w:eastAsia="仿宋" w:cs="仿宋"/>
          <w:color w:val="000000"/>
        </w:rPr>
      </w:pPr>
      <w:bookmarkStart w:id="68" w:name="_Toc15396629"/>
      <w:r>
        <w:rPr>
          <w:rStyle w:val="25"/>
          <w:rFonts w:hint="eastAsia" w:ascii="仿宋" w:hAnsi="仿宋" w:eastAsia="仿宋" w:cs="仿宋"/>
          <w:b w:val="0"/>
          <w:bCs w:val="0"/>
        </w:rPr>
        <w:t>十一、</w:t>
      </w:r>
      <w:r>
        <w:rPr>
          <w:rFonts w:hint="eastAsia" w:ascii="仿宋" w:hAnsi="仿宋" w:eastAsia="仿宋" w:cs="仿宋"/>
          <w:b w:val="0"/>
          <w:color w:val="000000"/>
        </w:rPr>
        <w:t>政</w:t>
      </w:r>
      <w:r>
        <w:rPr>
          <w:rStyle w:val="25"/>
          <w:rFonts w:hint="eastAsia" w:ascii="仿宋" w:hAnsi="仿宋" w:eastAsia="仿宋" w:cs="仿宋"/>
          <w:b w:val="0"/>
          <w:bCs w:val="0"/>
        </w:rPr>
        <w:t>府性基金预算财政拨款收入支出决算表</w:t>
      </w:r>
      <w:bookmarkEnd w:id="68"/>
    </w:p>
    <w:p w14:paraId="66FCF867">
      <w:pPr>
        <w:pStyle w:val="3"/>
        <w:rPr>
          <w:rFonts w:hint="eastAsia" w:ascii="仿宋" w:hAnsi="仿宋" w:eastAsia="仿宋" w:cs="仿宋"/>
          <w:color w:val="000000"/>
        </w:rPr>
      </w:pPr>
      <w:bookmarkStart w:id="69" w:name="_Toc15396630"/>
      <w:r>
        <w:rPr>
          <w:rStyle w:val="25"/>
          <w:rFonts w:hint="eastAsia" w:ascii="仿宋" w:hAnsi="仿宋" w:eastAsia="仿宋" w:cs="仿宋"/>
          <w:b w:val="0"/>
          <w:bCs w:val="0"/>
        </w:rPr>
        <w:t>十二、</w:t>
      </w:r>
      <w:r>
        <w:rPr>
          <w:rFonts w:hint="eastAsia" w:ascii="仿宋" w:hAnsi="仿宋" w:eastAsia="仿宋" w:cs="仿宋"/>
          <w:b w:val="0"/>
          <w:color w:val="000000"/>
        </w:rPr>
        <w:t>政</w:t>
      </w:r>
      <w:r>
        <w:rPr>
          <w:rStyle w:val="25"/>
          <w:rFonts w:hint="eastAsia" w:ascii="仿宋" w:hAnsi="仿宋" w:eastAsia="仿宋" w:cs="仿宋"/>
          <w:b w:val="0"/>
          <w:bCs w:val="0"/>
        </w:rPr>
        <w:t>府性基金预算财政拨款“三公”经费支出决算表</w:t>
      </w:r>
      <w:bookmarkEnd w:id="69"/>
    </w:p>
    <w:p w14:paraId="21C10697">
      <w:pPr>
        <w:pStyle w:val="3"/>
        <w:rPr>
          <w:rFonts w:hint="eastAsia" w:ascii="仿宋" w:hAnsi="仿宋" w:eastAsia="仿宋" w:cs="仿宋"/>
          <w:color w:val="000000" w:themeColor="text1"/>
        </w:rPr>
      </w:pPr>
      <w:bookmarkStart w:id="70" w:name="_Toc15396631"/>
      <w:r>
        <w:rPr>
          <w:rStyle w:val="25"/>
          <w:rFonts w:hint="eastAsia" w:ascii="仿宋" w:hAnsi="仿宋" w:eastAsia="仿宋" w:cs="仿宋"/>
          <w:b w:val="0"/>
          <w:bCs w:val="0"/>
        </w:rPr>
        <w:t>十三、</w:t>
      </w:r>
      <w:r>
        <w:rPr>
          <w:rFonts w:hint="eastAsia" w:ascii="仿宋" w:hAnsi="仿宋" w:eastAsia="仿宋" w:cs="仿宋"/>
          <w:b w:val="0"/>
          <w:color w:val="000000"/>
        </w:rPr>
        <w:t>国</w:t>
      </w:r>
      <w:r>
        <w:rPr>
          <w:rStyle w:val="25"/>
          <w:rFonts w:hint="eastAsia" w:ascii="仿宋" w:hAnsi="仿宋" w:eastAsia="仿宋" w:cs="仿宋"/>
          <w:b w:val="0"/>
          <w:bCs w:val="0"/>
        </w:rPr>
        <w:t>有资本经营预算支出决算表</w:t>
      </w:r>
      <w:bookmarkEnd w:id="70"/>
    </w:p>
    <w:p w14:paraId="65A3DAE2">
      <w:pPr>
        <w:pStyle w:val="3"/>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CCF7608">
        <w:pPr>
          <w:pStyle w:val="8"/>
          <w:jc w:val="center"/>
        </w:pPr>
        <w:r>
          <w:fldChar w:fldCharType="begin"/>
        </w:r>
        <w:r>
          <w:instrText xml:space="preserve">PAGE   \* MERGEFORMAT</w:instrText>
        </w:r>
        <w:r>
          <w:fldChar w:fldCharType="separate"/>
        </w:r>
        <w:r>
          <w:rPr>
            <w:lang w:val="zh-CN"/>
          </w:rPr>
          <w:t>24</w:t>
        </w:r>
        <w:r>
          <w:fldChar w:fldCharType="end"/>
        </w:r>
      </w:p>
    </w:sdtContent>
  </w:sdt>
  <w:p w14:paraId="2B2E0D5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6F4C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F4C83"/>
    <w:multiLevelType w:val="singleLevel"/>
    <w:tmpl w:val="849F4C83"/>
    <w:lvl w:ilvl="0" w:tentative="0">
      <w:start w:val="2"/>
      <w:numFmt w:val="chineseCounting"/>
      <w:suff w:val="nothing"/>
      <w:lvlText w:val="%1、"/>
      <w:lvlJc w:val="left"/>
      <w:rPr>
        <w:rFonts w:hint="eastAsia"/>
      </w:rPr>
    </w:lvl>
  </w:abstractNum>
  <w:abstractNum w:abstractNumId="1">
    <w:nsid w:val="C23F8647"/>
    <w:multiLevelType w:val="singleLevel"/>
    <w:tmpl w:val="C23F8647"/>
    <w:lvl w:ilvl="0" w:tentative="0">
      <w:start w:val="3"/>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87C9BBA"/>
    <w:multiLevelType w:val="singleLevel"/>
    <w:tmpl w:val="D87C9BBA"/>
    <w:lvl w:ilvl="0" w:tentative="0">
      <w:start w:val="2"/>
      <w:numFmt w:val="chineseCounting"/>
      <w:suff w:val="nothing"/>
      <w:lvlText w:val="（%1）"/>
      <w:lvlJc w:val="left"/>
      <w:pPr>
        <w:ind w:left="-10"/>
      </w:pPr>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FBB2607E"/>
    <w:multiLevelType w:val="singleLevel"/>
    <w:tmpl w:val="FBB2607E"/>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D969CB5"/>
    <w:multiLevelType w:val="singleLevel"/>
    <w:tmpl w:val="4D969CB5"/>
    <w:lvl w:ilvl="0" w:tentative="0">
      <w:start w:val="1"/>
      <w:numFmt w:val="decimal"/>
      <w:lvlText w:val="%1."/>
      <w:lvlJc w:val="left"/>
      <w:pPr>
        <w:tabs>
          <w:tab w:val="left" w:pos="312"/>
        </w:tabs>
      </w:pPr>
    </w:lvl>
  </w:abstractNum>
  <w:num w:numId="1">
    <w:abstractNumId w:val="0"/>
  </w:num>
  <w:num w:numId="2">
    <w:abstractNumId w:val="6"/>
  </w:num>
  <w:num w:numId="3">
    <w:abstractNumId w:val="7"/>
  </w:num>
  <w:num w:numId="4">
    <w:abstractNumId w:val="2"/>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90D64"/>
    <w:rsid w:val="01EE72D2"/>
    <w:rsid w:val="022C66E7"/>
    <w:rsid w:val="02C87BE7"/>
    <w:rsid w:val="037D1AB7"/>
    <w:rsid w:val="04375A5F"/>
    <w:rsid w:val="07315B91"/>
    <w:rsid w:val="076228D0"/>
    <w:rsid w:val="080E2BD1"/>
    <w:rsid w:val="09DF717E"/>
    <w:rsid w:val="0A1D2B4B"/>
    <w:rsid w:val="0D8F3FE3"/>
    <w:rsid w:val="0DB13540"/>
    <w:rsid w:val="0E751FC3"/>
    <w:rsid w:val="0F022912"/>
    <w:rsid w:val="0F72716F"/>
    <w:rsid w:val="0FE44862"/>
    <w:rsid w:val="10C055FF"/>
    <w:rsid w:val="138B6FEA"/>
    <w:rsid w:val="14101B9B"/>
    <w:rsid w:val="16BB723D"/>
    <w:rsid w:val="174D641C"/>
    <w:rsid w:val="18B576FC"/>
    <w:rsid w:val="1A095F6C"/>
    <w:rsid w:val="1B7E316A"/>
    <w:rsid w:val="1EC33747"/>
    <w:rsid w:val="202C38C7"/>
    <w:rsid w:val="20BF614C"/>
    <w:rsid w:val="236F5E9A"/>
    <w:rsid w:val="237208F8"/>
    <w:rsid w:val="240371BF"/>
    <w:rsid w:val="28F21AC7"/>
    <w:rsid w:val="29FD04D3"/>
    <w:rsid w:val="2A73530D"/>
    <w:rsid w:val="2BA93BBC"/>
    <w:rsid w:val="2D75673D"/>
    <w:rsid w:val="2E8470C7"/>
    <w:rsid w:val="2EFC3508"/>
    <w:rsid w:val="30596FA9"/>
    <w:rsid w:val="319F7F4E"/>
    <w:rsid w:val="32BB5F38"/>
    <w:rsid w:val="348C6F10"/>
    <w:rsid w:val="35DB49F4"/>
    <w:rsid w:val="37802A6E"/>
    <w:rsid w:val="383E1F9F"/>
    <w:rsid w:val="38931EC3"/>
    <w:rsid w:val="39735BE0"/>
    <w:rsid w:val="39D22049"/>
    <w:rsid w:val="3CCA3AC8"/>
    <w:rsid w:val="3F827613"/>
    <w:rsid w:val="3FC808CA"/>
    <w:rsid w:val="407A267C"/>
    <w:rsid w:val="42791FA0"/>
    <w:rsid w:val="436A3A3F"/>
    <w:rsid w:val="44B41D5F"/>
    <w:rsid w:val="44D05382"/>
    <w:rsid w:val="45A951FA"/>
    <w:rsid w:val="45F91F54"/>
    <w:rsid w:val="47097A1E"/>
    <w:rsid w:val="4798399F"/>
    <w:rsid w:val="4AC343F4"/>
    <w:rsid w:val="4B0D7F96"/>
    <w:rsid w:val="4B1450D2"/>
    <w:rsid w:val="4B882E6D"/>
    <w:rsid w:val="4BA23F06"/>
    <w:rsid w:val="4C7A0CCF"/>
    <w:rsid w:val="4D854368"/>
    <w:rsid w:val="4E42446F"/>
    <w:rsid w:val="4ECE2238"/>
    <w:rsid w:val="4EF5389D"/>
    <w:rsid w:val="52300ABE"/>
    <w:rsid w:val="52463DFE"/>
    <w:rsid w:val="526F2F19"/>
    <w:rsid w:val="54C86738"/>
    <w:rsid w:val="55990D86"/>
    <w:rsid w:val="570E2815"/>
    <w:rsid w:val="582265E9"/>
    <w:rsid w:val="59C9234B"/>
    <w:rsid w:val="5A5262B2"/>
    <w:rsid w:val="5AA10ECD"/>
    <w:rsid w:val="5F373827"/>
    <w:rsid w:val="65207F47"/>
    <w:rsid w:val="6894480E"/>
    <w:rsid w:val="6BA60A03"/>
    <w:rsid w:val="6D386D5F"/>
    <w:rsid w:val="6ED775EE"/>
    <w:rsid w:val="6F686584"/>
    <w:rsid w:val="72734D90"/>
    <w:rsid w:val="75D622F9"/>
    <w:rsid w:val="78442EF8"/>
    <w:rsid w:val="78C003C4"/>
    <w:rsid w:val="7936073D"/>
    <w:rsid w:val="7A8A4E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C01〗正文"/>
    <w:basedOn w:val="1"/>
    <w:qFormat/>
    <w:uiPriority w:val="0"/>
    <w:pPr>
      <w:topLinePunct/>
      <w:spacing w:line="600" w:lineRule="exact"/>
      <w:ind w:firstLine="640" w:firstLineChars="200"/>
    </w:pPr>
    <w:rPr>
      <w:rFonts w:ascii="仿宋_GB2312" w:hAnsi="Calibri" w:eastAsia="仿宋_GB2312"/>
      <w:sz w:val="32"/>
      <w:szCs w:val="32"/>
    </w:rPr>
  </w:style>
  <w:style w:type="paragraph" w:customStyle="1" w:styleId="31">
    <w:name w:val="四号正文"/>
    <w:basedOn w:val="1"/>
    <w:qFormat/>
    <w:uiPriority w:val="0"/>
    <w:pPr>
      <w:spacing w:line="360" w:lineRule="auto"/>
    </w:pPr>
    <w:rPr>
      <w:rFonts w:ascii="??" w:hAnsi="??"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019&#24180;&#20915;&#31639;\2019&#20915;&#31639;&#35828;&#26126;&#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19&#24180;&#20915;&#31639;\2019&#20915;&#31639;&#35828;&#26126;&#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19&#24180;&#20915;&#31639;\2019&#20915;&#31639;&#35828;&#26126;&#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19&#24180;&#20915;&#31639;\2019&#20915;&#31639;&#35828;&#26126;&#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19&#24180;&#20915;&#31639;\2019&#20915;&#31639;&#35828;&#26126;&#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19&#24180;&#20915;&#31639;\2019&#20915;&#31639;&#35828;&#26126;&#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8</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9</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年总收支总计对比图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69741778601204"/>
          <c:y val="0.03609453541189"/>
        </c:manualLayout>
      </c:layout>
      <c:overlay val="0"/>
    </c:title>
    <c:autoTitleDeleted val="0"/>
    <c:plotArea>
      <c:layout>
        <c:manualLayout>
          <c:layoutTarget val="inner"/>
          <c:xMode val="edge"/>
          <c:yMode val="edge"/>
          <c:x val="0.158088377190424"/>
          <c:y val="0.353466459896664"/>
          <c:w val="0.659927062922815"/>
          <c:h val="0.445682451253482"/>
        </c:manualLayout>
      </c:layout>
      <c:barChart>
        <c:barDir val="col"/>
        <c:grouping val="clustered"/>
        <c:varyColors val="0"/>
        <c:ser>
          <c:idx val="0"/>
          <c:order val="0"/>
          <c:spPr>
            <a:solidFill>
              <a:srgbClr val="5B9BD5">
                <a:alpha val="100000"/>
              </a:srgbClr>
            </a:solidFill>
            <a:ln w="3175">
              <a:noFill/>
            </a:ln>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1850.05</a:t>
                    </a:r>
                    <a:r>
                      <a:rPr altLang="en-US"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altLang="en-US" sz="900" b="0" i="0" u="none" strike="noStrike" baseline="0">
                      <a:solidFill>
                        <a:srgbClr val="333333"/>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1"/>
              <c:layout>
                <c:manualLayout>
                  <c:x val="0.00919117647058824"/>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4477.91</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[2019决算说明图表.xls]Sheet1!$B$44:$B$45</c:f>
              <c:strCache>
                <c:ptCount val="2"/>
                <c:pt idx="0">
                  <c:v>2018年</c:v>
                </c:pt>
                <c:pt idx="1">
                  <c:v>2019年</c:v>
                </c:pt>
              </c:strCache>
            </c:strRef>
          </c:cat>
          <c:val>
            <c:numRef>
              <c:f>[2019决算说明图表.xls]Sheet1!$C$44:$C$45</c:f>
              <c:numCache>
                <c:formatCode>General</c:formatCode>
                <c:ptCount val="2"/>
                <c:pt idx="0">
                  <c:v>1850.05</c:v>
                </c:pt>
                <c:pt idx="1">
                  <c:v>4477.91</c:v>
                </c:pt>
              </c:numCache>
            </c:numRef>
          </c:val>
        </c:ser>
        <c:dLbls>
          <c:showLegendKey val="0"/>
          <c:showVal val="0"/>
          <c:showCatName val="0"/>
          <c:showSerName val="0"/>
          <c:showPercent val="0"/>
          <c:showBubbleSize val="0"/>
        </c:dLbls>
        <c:gapWidth val="219"/>
        <c:overlap val="-27"/>
        <c:axId val="503997453"/>
        <c:axId val="77101064"/>
      </c:barChart>
      <c:catAx>
        <c:axId val="50399745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77101064"/>
        <c:crosses val="autoZero"/>
        <c:auto val="1"/>
        <c:lblAlgn val="ctr"/>
        <c:lblOffset val="100"/>
        <c:noMultiLvlLbl val="0"/>
      </c:catAx>
      <c:valAx>
        <c:axId val="7710106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manualLayout>
              <c:xMode val="edge"/>
              <c:yMode val="edge"/>
              <c:x val="0.026521923730122"/>
              <c:y val="0.122873540528882"/>
            </c:manualLayout>
          </c:layout>
          <c:overlay val="0"/>
          <c:spPr>
            <a:noFill/>
            <a:ln w="3175">
              <a:noFill/>
            </a:ln>
          </c:spPr>
          <c:txPr>
            <a:bodyPr rot="-5400000" spcFirstLastPara="0" vertOverflow="ellipsis" vert="horz" wrap="square" anchor="ctr" anchorCtr="1"/>
            <a:lstStyle/>
            <a:p>
              <a:pPr>
                <a:defRPr lang="zh-CN" sz="10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title>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503997453"/>
        <c:crosses val="autoZero"/>
        <c:crossBetween val="between"/>
      </c:valAx>
      <c:spPr>
        <a:noFill/>
        <a:ln w="3175">
          <a:noFill/>
        </a:ln>
      </c:spPr>
    </c:plotArea>
    <c:plotVisOnly val="1"/>
    <c:dispBlanksAs val="gap"/>
    <c:showDLblsOverMax val="0"/>
    <c:extLst>
      <c:ext uri="{0b15fc19-7d7d-44ad-8c2d-2c3a37ce22c3}">
        <chartProps xmlns="https://web.wps.cn/et/2018/main" chartId="{b845aed0-f309-44b5-9eea-82e600060344}"/>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2019</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年收入决算情况</a:t>
            </a:r>
            <a:endParaRPr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财政拨款收入,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3910.56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900"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96.72%</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extLst>
                <c:ext xmlns:c15="http://schemas.microsoft.com/office/drawing/2012/chart" uri="{CE6537A1-D6FC-4f65-9D91-7224C49458BB}"/>
              </c:extLst>
            </c:dLbl>
            <c:dLbl>
              <c:idx val="1"/>
              <c:layout>
                <c:manualLayout>
                  <c:x val="-0.137707423749945"/>
                  <c:y val="0.035276740318397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其他收入,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3910.56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900"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3.28%</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[2019决算说明图表.xls]Sheet1!$B$130:$B$131</c:f>
              <c:strCache>
                <c:ptCount val="2"/>
                <c:pt idx="0">
                  <c:v>财政拨款收入</c:v>
                </c:pt>
                <c:pt idx="1">
                  <c:v>其他收入</c:v>
                </c:pt>
              </c:strCache>
            </c:strRef>
          </c:cat>
          <c:val>
            <c:numRef>
              <c:f>[2019决算说明图表.xls]Sheet1!$C$130:$C$131</c:f>
              <c:numCache>
                <c:formatCode>General</c:formatCode>
                <c:ptCount val="2"/>
                <c:pt idx="0">
                  <c:v>3910.56</c:v>
                </c:pt>
                <c:pt idx="1">
                  <c:v>132.62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04b65c-b2d8-442a-9f15-6bc03a79f3d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9</a:t>
            </a: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支出情况</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75555587661634"/>
          <c:y val="0.0555554482070109"/>
        </c:manualLayout>
      </c:layout>
      <c:overlay val="0"/>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1"/>
            <c:spPr>
              <a:solidFill>
                <a:schemeClr val="accent2"/>
              </a:solidFill>
              <a:ln w="19050">
                <a:solidFill>
                  <a:schemeClr val="lt1"/>
                </a:solidFill>
              </a:ln>
              <a:effectLst/>
            </c:spPr>
          </c:dPt>
          <c:dLbls>
            <c:dLbl>
              <c:idx val="0"/>
              <c:layout>
                <c:manualLayout>
                  <c:x val="0.113051275446839"/>
                  <c:y val="0.011208908515094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基本支出,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731.38</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16.91</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144433366973326"/>
                  <c:y val="-0.086177245749994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项目支出,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3594.06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83.09</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manualLayout>
                      <c:w val="0.147174413877219"/>
                      <c:h val="0.150292397660819"/>
                    </c:manualLayout>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[2019决算说明图表.xls]Sheet1!$B$23:$B$24</c:f>
              <c:strCache>
                <c:ptCount val="2"/>
                <c:pt idx="0">
                  <c:v>基本支出</c:v>
                </c:pt>
                <c:pt idx="1">
                  <c:v>项目支出</c:v>
                </c:pt>
              </c:strCache>
            </c:strRef>
          </c:cat>
          <c:val>
            <c:numRef>
              <c:f>[2019决算说明图表.xls]Sheet1!$C$23:$C$24</c:f>
              <c:numCache>
                <c:formatCode>General</c:formatCode>
                <c:ptCount val="2"/>
                <c:pt idx="0">
                  <c:v>731.38</c:v>
                </c:pt>
                <c:pt idx="1">
                  <c:v>3594.06</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895"/>
          <c:y val="0.4625"/>
          <c:w val="0.12225"/>
          <c:h val="0.1225"/>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0c587437-ed58-45ba-95d7-d2fc909da943}"/>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8</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9</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年财政拨款收支总计对比图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69741778601204"/>
          <c:y val="0.03609453541189"/>
        </c:manualLayout>
      </c:layout>
      <c:overlay val="0"/>
    </c:title>
    <c:autoTitleDeleted val="0"/>
    <c:plotArea>
      <c:layout>
        <c:manualLayout>
          <c:layoutTarget val="inner"/>
          <c:xMode val="edge"/>
          <c:yMode val="edge"/>
          <c:x val="0.158088377190424"/>
          <c:y val="0.353466459896664"/>
          <c:w val="0.659927062922815"/>
          <c:h val="0.445682451253482"/>
        </c:manualLayout>
      </c:layout>
      <c:barChart>
        <c:barDir val="col"/>
        <c:grouping val="clustered"/>
        <c:varyColors val="0"/>
        <c:ser>
          <c:idx val="0"/>
          <c:order val="0"/>
          <c:spPr>
            <a:solidFill>
              <a:srgbClr val="5B9BD5">
                <a:alpha val="100000"/>
              </a:srgbClr>
            </a:solidFill>
            <a:ln w="3175">
              <a:noFill/>
            </a:ln>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1603.93</a:t>
                    </a:r>
                    <a:r>
                      <a:rPr altLang="en-US"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altLang="en-US" sz="900" b="0" i="0" u="none" strike="noStrike" baseline="0">
                      <a:solidFill>
                        <a:srgbClr val="333333"/>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1"/>
              <c:layout>
                <c:manualLayout>
                  <c:x val="0.00919117647058824"/>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4200.71</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[2019决算说明图表.xls]Sheet1!$B$44:$B$45</c:f>
              <c:strCache>
                <c:ptCount val="2"/>
                <c:pt idx="0">
                  <c:v>2018年</c:v>
                </c:pt>
                <c:pt idx="1">
                  <c:v>2019年</c:v>
                </c:pt>
              </c:strCache>
            </c:strRef>
          </c:cat>
          <c:val>
            <c:numRef>
              <c:f>[2019决算说明图表.xls]Sheet1!$C$44:$C$45</c:f>
              <c:numCache>
                <c:formatCode>General</c:formatCode>
                <c:ptCount val="2"/>
                <c:pt idx="0">
                  <c:v>1603.93</c:v>
                </c:pt>
                <c:pt idx="1">
                  <c:v>4200.71</c:v>
                </c:pt>
              </c:numCache>
            </c:numRef>
          </c:val>
        </c:ser>
        <c:dLbls>
          <c:showLegendKey val="0"/>
          <c:showVal val="0"/>
          <c:showCatName val="0"/>
          <c:showSerName val="0"/>
          <c:showPercent val="0"/>
          <c:showBubbleSize val="0"/>
        </c:dLbls>
        <c:gapWidth val="219"/>
        <c:overlap val="-27"/>
        <c:axId val="503997453"/>
        <c:axId val="77101064"/>
      </c:barChart>
      <c:catAx>
        <c:axId val="50399745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77101064"/>
        <c:crosses val="autoZero"/>
        <c:auto val="1"/>
        <c:lblAlgn val="ctr"/>
        <c:lblOffset val="100"/>
        <c:noMultiLvlLbl val="0"/>
      </c:catAx>
      <c:valAx>
        <c:axId val="7710106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manualLayout>
              <c:xMode val="edge"/>
              <c:yMode val="edge"/>
              <c:x val="0.026521923730122"/>
              <c:y val="0.122873540528882"/>
            </c:manualLayout>
          </c:layout>
          <c:overlay val="0"/>
          <c:spPr>
            <a:noFill/>
            <a:ln w="3175">
              <a:noFill/>
            </a:ln>
          </c:spPr>
          <c:txPr>
            <a:bodyPr rot="-5400000" spcFirstLastPara="0" vertOverflow="ellipsis" vert="horz" wrap="square" anchor="ctr" anchorCtr="1"/>
            <a:lstStyle/>
            <a:p>
              <a:pPr>
                <a:defRPr lang="zh-CN" sz="10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title>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503997453"/>
        <c:crosses val="autoZero"/>
        <c:crossBetween val="between"/>
      </c:valAx>
      <c:spPr>
        <a:noFill/>
        <a:ln w="3175">
          <a:noFill/>
        </a:ln>
      </c:spPr>
    </c:plotArea>
    <c:plotVisOnly val="1"/>
    <c:dispBlanksAs val="gap"/>
    <c:showDLblsOverMax val="0"/>
    <c:extLst>
      <c:ext uri="{0b15fc19-7d7d-44ad-8c2d-2c3a37ce22c3}">
        <chartProps xmlns="https://web.wps.cn/et/2018/main" chartId="{7aaf0108-1db4-498a-aa2a-4b2ae9ff2a60}"/>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321518836433"/>
          <c:y val="0.0821759259259259"/>
          <c:w val="0.882"/>
          <c:h val="0.732268518518518"/>
        </c:manualLayout>
      </c:layout>
      <c:barChart>
        <c:barDir val="col"/>
        <c:grouping val="clustered"/>
        <c:varyColors val="0"/>
        <c:ser>
          <c:idx val="0"/>
          <c:order val="0"/>
          <c:tx>
            <c:strRef>
              <c:f>[2019决算说明图表.xls]Sheet1!$B$66</c:f>
              <c:strCache>
                <c:ptCount val="1"/>
                <c:pt idx="0">
                  <c:v>本年支出合计</c:v>
                </c:pt>
              </c:strCache>
            </c:strRef>
          </c:tx>
          <c:spPr>
            <a:solidFill>
              <a:srgbClr val="5B9BD5">
                <a:alpha val="100000"/>
              </a:srgbClr>
            </a:solidFill>
            <a:ln w="3175">
              <a:noFill/>
            </a:ln>
          </c:spPr>
          <c:invertIfNegative val="0"/>
          <c:dLbls>
            <c:dLbl>
              <c:idx val="1"/>
              <c:layout>
                <c:manualLayout>
                  <c:x val="0.00190779014308426"/>
                  <c:y val="0.0024286581663630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alpha val="100000"/>
                          </a:srgbClr>
                        </a:solidFill>
                        <a:latin typeface="宋体" panose="02010600030101010101" charset="-122"/>
                        <a:ea typeface="宋体" panose="02010600030101010101" charset="-122"/>
                        <a:cs typeface="宋体" panose="02010600030101010101" charset="-122"/>
                      </a:rPr>
                      <a:t>4100.71</a:t>
                    </a:r>
                    <a:endParaRPr lang="en-US" altLang="zh-CN" sz="900" b="0" i="0" u="none" strike="noStrike" baseline="0">
                      <a:solidFill>
                        <a:srgbClr val="333333">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[2019决算说明图表.xls]Sheet1!$C$65:$D$65</c:f>
              <c:strCache>
                <c:ptCount val="2"/>
                <c:pt idx="0">
                  <c:v>2018年</c:v>
                </c:pt>
                <c:pt idx="1">
                  <c:v>2019年</c:v>
                </c:pt>
              </c:strCache>
            </c:strRef>
          </c:cat>
          <c:val>
            <c:numRef>
              <c:f>[2019决算说明图表.xls]Sheet1!$C$66:$D$66</c:f>
              <c:numCache>
                <c:formatCode>General</c:formatCode>
                <c:ptCount val="2"/>
                <c:pt idx="0">
                  <c:v>1471.11</c:v>
                </c:pt>
                <c:pt idx="1">
                  <c:v>4100.71</c:v>
                </c:pt>
              </c:numCache>
            </c:numRef>
          </c:val>
        </c:ser>
        <c:ser>
          <c:idx val="1"/>
          <c:order val="1"/>
          <c:tx>
            <c:strRef>
              <c:f>[2019决算说明图表.xls]Sheet1!$B$67</c:f>
              <c:strCache>
                <c:ptCount val="1"/>
                <c:pt idx="0">
                  <c:v>一般公共预算财政拨款支出</c:v>
                </c:pt>
              </c:strCache>
            </c:strRef>
          </c:tx>
          <c:spPr>
            <a:solidFill>
              <a:srgbClr val="ED7D31">
                <a:alpha val="100000"/>
              </a:srgbClr>
            </a:solidFill>
            <a:ln w="3175">
              <a:noFill/>
            </a:ln>
          </c:spPr>
          <c:invertIfNegative val="0"/>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[2019决算说明图表.xls]Sheet1!$C$65:$D$65</c:f>
              <c:strCache>
                <c:ptCount val="2"/>
                <c:pt idx="0">
                  <c:v>2018年</c:v>
                </c:pt>
                <c:pt idx="1">
                  <c:v>2019年</c:v>
                </c:pt>
              </c:strCache>
            </c:strRef>
          </c:cat>
          <c:val>
            <c:numRef>
              <c:f>[2019决算说明图表.xls]Sheet1!$C$67:$D$67</c:f>
              <c:numCache>
                <c:formatCode>General</c:formatCode>
                <c:ptCount val="2"/>
                <c:pt idx="0">
                  <c:v>943.56</c:v>
                </c:pt>
                <c:pt idx="1">
                  <c:v>1188.5</c:v>
                </c:pt>
              </c:numCache>
            </c:numRef>
          </c:val>
        </c:ser>
        <c:dLbls>
          <c:showLegendKey val="0"/>
          <c:showVal val="0"/>
          <c:showCatName val="0"/>
          <c:showSerName val="0"/>
          <c:showPercent val="0"/>
          <c:showBubbleSize val="0"/>
        </c:dLbls>
        <c:gapWidth val="219"/>
        <c:overlap val="-27"/>
        <c:axId val="29460304"/>
        <c:axId val="17961186"/>
      </c:barChart>
      <c:catAx>
        <c:axId val="294603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17961186"/>
        <c:crosses val="autoZero"/>
        <c:auto val="1"/>
        <c:lblAlgn val="ctr"/>
        <c:lblOffset val="100"/>
        <c:noMultiLvlLbl val="0"/>
      </c:catAx>
      <c:valAx>
        <c:axId val="1796118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9460304"/>
        <c:crosses val="autoZero"/>
        <c:crossBetween val="between"/>
      </c:valAx>
      <c:spPr>
        <a:noFill/>
        <a:ln w="3175">
          <a:noFill/>
        </a:ln>
      </c:spPr>
    </c:plotArea>
    <c:legend>
      <c:legendPos val="r"/>
      <c:layout>
        <c:manualLayout>
          <c:xMode val="edge"/>
          <c:yMode val="edge"/>
          <c:x val="0.2465"/>
          <c:y val="0.91575"/>
          <c:w val="0.53775"/>
          <c:h val="0.069"/>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b9b4f943-00e1-4f32-8246-fe05a4311022}"/>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808080">
                    <a:alpha val="100000"/>
                  </a:srgbClr>
                </a:solidFill>
                <a:latin typeface="方正小标宋简体" panose="03000509000000000000" pitchFamily="4" charset="-122"/>
                <a:ea typeface="方正小标宋简体" panose="03000509000000000000" pitchFamily="4" charset="-122"/>
                <a:cs typeface="方正小标宋简体" panose="03000509000000000000" pitchFamily="4" charset="-122"/>
              </a:defRPr>
            </a:pPr>
            <a:r>
              <a:t>201</a:t>
            </a:r>
            <a:r>
              <a:rPr lang="en-US" altLang="zh-CN"/>
              <a:t>9</a:t>
            </a:r>
            <a:r>
              <a:t>年一般公共预算财政拨款支出</a:t>
            </a:r>
            <a:endParaRPr sz="1200" b="0" i="0" u="none" strike="noStrike" baseline="0">
              <a:solidFill>
                <a:srgbClr val="808080">
                  <a:alpha val="100000"/>
                </a:srgbClr>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c:rich>
      </c:tx>
      <c:layout/>
      <c:overlay val="0"/>
      <c:spPr>
        <a:noFill/>
        <a:ln w="3175">
          <a:noFill/>
        </a:ln>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Pt>
            <c:idx val="7"/>
            <c:bubble3D val="0"/>
            <c:explosion val="0"/>
            <c:spPr>
              <a:solidFill>
                <a:schemeClr val="accent2">
                  <a:lumMod val="60000"/>
                </a:schemeClr>
              </a:solidFill>
              <a:ln w="19050">
                <a:solidFill>
                  <a:schemeClr val="lt1"/>
                </a:solidFill>
              </a:ln>
              <a:effectLst/>
            </c:spPr>
          </c:dPt>
          <c:dPt>
            <c:idx val="8"/>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[2019决算说明图表.xls]Sheet1!$C$88:$C$96</c:f>
              <c:strCache>
                <c:ptCount val="9"/>
                <c:pt idx="0">
                  <c:v>一般公共服务支出</c:v>
                </c:pt>
                <c:pt idx="1">
                  <c:v>文化旅游体育与传媒支出</c:v>
                </c:pt>
                <c:pt idx="2">
                  <c:v>社会保障和就业支出</c:v>
                </c:pt>
                <c:pt idx="3">
                  <c:v>卫生健康支出</c:v>
                </c:pt>
                <c:pt idx="4">
                  <c:v>住房保障支出</c:v>
                </c:pt>
                <c:pt idx="5">
                  <c:v>农林水支出</c:v>
                </c:pt>
                <c:pt idx="6">
                  <c:v>城乡社区事务支出</c:v>
                </c:pt>
                <c:pt idx="7">
                  <c:v>国防支出</c:v>
                </c:pt>
                <c:pt idx="8">
                  <c:v>灾害防治及应急管理支出</c:v>
                </c:pt>
              </c:strCache>
            </c:strRef>
          </c:cat>
          <c:val>
            <c:numRef>
              <c:f>[2019决算说明图表.xls]Sheet1!$D$88:$D$96</c:f>
              <c:numCache>
                <c:formatCode>General</c:formatCode>
                <c:ptCount val="9"/>
                <c:pt idx="0">
                  <c:v>417.58</c:v>
                </c:pt>
                <c:pt idx="1">
                  <c:v>80.25</c:v>
                </c:pt>
                <c:pt idx="2">
                  <c:v>113.25</c:v>
                </c:pt>
                <c:pt idx="3">
                  <c:v>10.18</c:v>
                </c:pt>
                <c:pt idx="4">
                  <c:v>70.08</c:v>
                </c:pt>
                <c:pt idx="5">
                  <c:v>424.35</c:v>
                </c:pt>
                <c:pt idx="6">
                  <c:v>52</c:v>
                </c:pt>
                <c:pt idx="7">
                  <c:v>2.8</c:v>
                </c:pt>
                <c:pt idx="8">
                  <c:v>18</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d3860d66-9e37-4c02-8a80-fbf7d2097825}"/>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12474</Words>
  <Characters>13939</Characters>
  <Lines>7</Lines>
  <Paragraphs>17</Paragraphs>
  <TotalTime>2</TotalTime>
  <ScaleCrop>false</ScaleCrop>
  <LinksUpToDate>false</LinksUpToDate>
  <CharactersWithSpaces>14027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Lzzz.荔枝</cp:lastModifiedBy>
  <cp:lastPrinted>2020-07-23T02:58:00Z</cp:lastPrinted>
  <dcterms:modified xsi:type="dcterms:W3CDTF">2025-07-10T03:22:35Z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eyJoZGlkIjoiNDVkNzFhMzY1NTA3ZWE4NTJjZGMwMzM2YTI2ODhhYzEiLCJ1c2VySWQiOiIxNjEwNzkzNDkyIn0=</vt:lpwstr>
  </property>
  <property fmtid="{D5CDD505-2E9C-101B-9397-08002B2CF9AE}" pid="4" name="ICV">
    <vt:lpwstr>10BE5D9E5C8D4AA7B47912D299E98816_12</vt:lpwstr>
  </property>
</Properties>
</file>