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D0461">
      <w:pPr>
        <w:spacing w:line="580" w:lineRule="exact"/>
        <w:rPr>
          <w:rFonts w:ascii="黑体" w:eastAsia="黑体"/>
          <w:sz w:val="44"/>
          <w:szCs w:val="44"/>
        </w:rPr>
      </w:pPr>
    </w:p>
    <w:p w14:paraId="76B55792">
      <w:pPr>
        <w:spacing w:line="580" w:lineRule="exact"/>
        <w:jc w:val="center"/>
        <w:rPr>
          <w:rFonts w:hint="eastAsia" w:ascii="方正小标宋简体" w:eastAsia="方正小标宋简体"/>
          <w:b w:val="0"/>
          <w:bCs/>
          <w:sz w:val="44"/>
          <w:szCs w:val="44"/>
        </w:rPr>
      </w:pPr>
      <w:r>
        <w:rPr>
          <w:rFonts w:hint="eastAsia" w:ascii="方正小标宋简体" w:eastAsia="方正小标宋简体"/>
          <w:b w:val="0"/>
          <w:bCs/>
          <w:sz w:val="44"/>
          <w:szCs w:val="44"/>
        </w:rPr>
        <w:t>峨眉山市2019年财政预算执行情况</w:t>
      </w:r>
    </w:p>
    <w:p w14:paraId="0AE532B1">
      <w:pPr>
        <w:spacing w:line="580" w:lineRule="exact"/>
        <w:jc w:val="center"/>
        <w:rPr>
          <w:rFonts w:hint="eastAsia" w:ascii="方正小标宋简体" w:eastAsia="方正小标宋简体"/>
          <w:b w:val="0"/>
          <w:bCs/>
          <w:sz w:val="44"/>
          <w:szCs w:val="44"/>
        </w:rPr>
      </w:pPr>
      <w:r>
        <w:rPr>
          <w:rFonts w:hint="eastAsia" w:ascii="方正小标宋简体" w:eastAsia="方正小标宋简体"/>
          <w:b w:val="0"/>
          <w:bCs/>
          <w:sz w:val="44"/>
          <w:szCs w:val="44"/>
        </w:rPr>
        <w:t>及2020年财政预算草案的报告(书面)</w:t>
      </w:r>
    </w:p>
    <w:p w14:paraId="43D5484A">
      <w:pPr>
        <w:spacing w:line="580" w:lineRule="exact"/>
      </w:pPr>
    </w:p>
    <w:p w14:paraId="5FF71C94">
      <w:pPr>
        <w:spacing w:line="580" w:lineRule="exact"/>
        <w:jc w:val="center"/>
        <w:rPr>
          <w:rFonts w:ascii="仿宋_GB2312" w:eastAsia="仿宋_GB2312"/>
          <w:sz w:val="30"/>
          <w:szCs w:val="30"/>
        </w:rPr>
      </w:pPr>
      <w:r>
        <w:rPr>
          <w:rFonts w:hint="eastAsia" w:ascii="仿宋_GB2312" w:eastAsia="仿宋_GB2312"/>
          <w:sz w:val="30"/>
          <w:szCs w:val="30"/>
        </w:rPr>
        <w:t>2020年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default" w:ascii="仿宋_GB2312" w:eastAsia="仿宋_GB2312"/>
          <w:sz w:val="30"/>
          <w:szCs w:val="30"/>
          <w:highlight w:val="none"/>
          <w:lang w:val="en-US" w:eastAsia="zh-CN"/>
        </w:rPr>
        <w:t>14</w:t>
      </w:r>
      <w:r>
        <w:rPr>
          <w:rFonts w:hint="eastAsia" w:ascii="仿宋_GB2312" w:eastAsia="仿宋_GB2312"/>
          <w:sz w:val="30"/>
          <w:szCs w:val="30"/>
        </w:rPr>
        <w:t>日在峨眉山市第</w:t>
      </w:r>
      <w:r>
        <w:rPr>
          <w:rFonts w:hint="eastAsia" w:ascii="仿宋_GB2312" w:eastAsia="仿宋_GB2312"/>
          <w:sz w:val="30"/>
          <w:szCs w:val="30"/>
          <w:lang w:eastAsia="zh-CN"/>
        </w:rPr>
        <w:t>十七</w:t>
      </w:r>
      <w:r>
        <w:rPr>
          <w:rFonts w:hint="eastAsia" w:ascii="仿宋_GB2312" w:eastAsia="仿宋_GB2312"/>
          <w:sz w:val="30"/>
          <w:szCs w:val="30"/>
        </w:rPr>
        <w:t>届</w:t>
      </w:r>
    </w:p>
    <w:p w14:paraId="1EE149BE">
      <w:pPr>
        <w:spacing w:line="580" w:lineRule="exact"/>
        <w:jc w:val="center"/>
        <w:rPr>
          <w:rFonts w:ascii="仿宋_GB2312" w:eastAsia="仿宋_GB2312"/>
          <w:sz w:val="30"/>
          <w:szCs w:val="30"/>
        </w:rPr>
      </w:pPr>
      <w:r>
        <w:rPr>
          <w:rFonts w:hint="eastAsia" w:ascii="仿宋_GB2312" w:eastAsia="仿宋_GB2312"/>
          <w:sz w:val="30"/>
          <w:szCs w:val="30"/>
        </w:rPr>
        <w:t>人民代表大会第</w:t>
      </w:r>
      <w:r>
        <w:rPr>
          <w:rFonts w:hint="eastAsia" w:ascii="仿宋_GB2312" w:eastAsia="仿宋_GB2312"/>
          <w:sz w:val="30"/>
          <w:szCs w:val="30"/>
          <w:lang w:eastAsia="zh-CN"/>
        </w:rPr>
        <w:t>五</w:t>
      </w:r>
      <w:r>
        <w:rPr>
          <w:rFonts w:hint="eastAsia" w:ascii="仿宋_GB2312" w:eastAsia="仿宋_GB2312"/>
          <w:sz w:val="30"/>
          <w:szCs w:val="30"/>
        </w:rPr>
        <w:t>次会议上</w:t>
      </w:r>
    </w:p>
    <w:p w14:paraId="459D2205">
      <w:pPr>
        <w:spacing w:line="580" w:lineRule="exact"/>
      </w:pPr>
    </w:p>
    <w:p w14:paraId="639507B2">
      <w:pPr>
        <w:spacing w:line="580" w:lineRule="exact"/>
        <w:jc w:val="center"/>
        <w:rPr>
          <w:rFonts w:ascii="仿宋_GB2312" w:eastAsia="仿宋_GB2312"/>
          <w:sz w:val="30"/>
          <w:szCs w:val="30"/>
        </w:rPr>
      </w:pPr>
      <w:r>
        <w:rPr>
          <w:rFonts w:hint="eastAsia" w:ascii="仿宋_GB2312" w:eastAsia="仿宋_GB2312"/>
          <w:sz w:val="30"/>
          <w:szCs w:val="30"/>
        </w:rPr>
        <w:t>峨眉山市财政局局长  刘  健</w:t>
      </w:r>
    </w:p>
    <w:p w14:paraId="4DC22F76">
      <w:pPr>
        <w:spacing w:line="580" w:lineRule="exact"/>
      </w:pPr>
    </w:p>
    <w:p w14:paraId="03AA9281">
      <w:pPr>
        <w:spacing w:line="580" w:lineRule="exact"/>
        <w:rPr>
          <w:rFonts w:ascii="宋体" w:hAnsi="宋体"/>
          <w:b w:val="0"/>
          <w:bCs/>
          <w:sz w:val="32"/>
          <w:szCs w:val="32"/>
        </w:rPr>
      </w:pPr>
      <w:r>
        <w:rPr>
          <w:rFonts w:hint="eastAsia" w:ascii="宋体" w:hAnsi="宋体"/>
          <w:b w:val="0"/>
          <w:bCs/>
          <w:sz w:val="32"/>
          <w:szCs w:val="32"/>
        </w:rPr>
        <w:t>各位代表：</w:t>
      </w:r>
    </w:p>
    <w:p w14:paraId="414F41EA">
      <w:pPr>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我受市人民政府委托，现将峨眉山市2019年财政预算执行情况及2020年财政预算草案提请大会审查，并请市政协委员和其他列席会议的同志提出意见。</w:t>
      </w:r>
    </w:p>
    <w:p w14:paraId="198880A5">
      <w:pPr>
        <w:spacing w:line="580" w:lineRule="exact"/>
        <w:ind w:firstLine="420" w:firstLineChars="200"/>
      </w:pPr>
    </w:p>
    <w:p w14:paraId="059C0E38">
      <w:pPr>
        <w:adjustRightInd w:val="0"/>
        <w:snapToGrid w:val="0"/>
        <w:spacing w:line="580" w:lineRule="exact"/>
        <w:jc w:val="center"/>
        <w:outlineLvl w:val="0"/>
        <w:rPr>
          <w:rFonts w:hint="eastAsia" w:ascii="黑体" w:hAnsi="黑体" w:eastAsia="黑体"/>
          <w:b/>
          <w:bCs/>
          <w:sz w:val="32"/>
          <w:szCs w:val="32"/>
        </w:rPr>
      </w:pPr>
      <w:r>
        <w:rPr>
          <w:rFonts w:hint="eastAsia" w:ascii="黑体" w:hAnsi="黑体" w:eastAsia="黑体"/>
          <w:b/>
          <w:bCs/>
          <w:sz w:val="32"/>
          <w:szCs w:val="32"/>
        </w:rPr>
        <w:t>2019年财政预算执行情况</w:t>
      </w:r>
    </w:p>
    <w:p w14:paraId="5DA6915A">
      <w:pPr>
        <w:spacing w:line="580" w:lineRule="exact"/>
        <w:ind w:firstLine="420" w:firstLineChars="200"/>
      </w:pPr>
    </w:p>
    <w:p w14:paraId="2AED621F">
      <w:pPr>
        <w:spacing w:line="58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2019年，是新中国成立70周年，是决胜全面建成小康社会第一个百年奋斗目标的关键之年。在市委的正确领导、市人大常委会的监督指导、市政协的民主协商下，全市财税部门坚持稳中求进工作总基调，牢固树立和贯彻落实新发展理念，紧紧围绕市委“137”发展战略，紧扣“文旅兴市年”工作主题，立足全市经济社会发展大局，深化财政改革，统筹财政资金，优化支出结构，提高财政资金使用效益，加强地方政府性债务管理，积极防范化解财政风险，全市财政平稳运行。</w:t>
      </w:r>
    </w:p>
    <w:p w14:paraId="728441AA">
      <w:pPr>
        <w:spacing w:line="580" w:lineRule="exact"/>
        <w:ind w:firstLine="640" w:firstLineChars="200"/>
        <w:rPr>
          <w:rFonts w:hint="eastAsia" w:ascii="黑体" w:eastAsia="黑体"/>
          <w:sz w:val="32"/>
          <w:szCs w:val="32"/>
        </w:rPr>
      </w:pPr>
      <w:r>
        <w:rPr>
          <w:rFonts w:hint="eastAsia" w:ascii="黑体" w:eastAsia="黑体"/>
          <w:sz w:val="32"/>
          <w:szCs w:val="32"/>
        </w:rPr>
        <w:t>一、全市预算执行情况</w:t>
      </w:r>
    </w:p>
    <w:p w14:paraId="15EA4289">
      <w:pPr>
        <w:spacing w:line="58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（一）一般公共预算执行情况</w:t>
      </w:r>
    </w:p>
    <w:p w14:paraId="2FAEE667">
      <w:pPr>
        <w:spacing w:line="580" w:lineRule="exact"/>
        <w:ind w:firstLine="643" w:firstLineChars="200"/>
        <w:rPr>
          <w:rFonts w:hint="eastAsia" w:ascii="仿宋_GB2312" w:eastAsia="仿宋_GB2312"/>
          <w:sz w:val="32"/>
          <w:szCs w:val="32"/>
        </w:rPr>
      </w:pPr>
      <w:r>
        <w:rPr>
          <w:rFonts w:hint="eastAsia" w:ascii="仿宋_GB2312" w:hAnsi="方正仿宋简体" w:eastAsia="仿宋_GB2312"/>
          <w:b/>
          <w:bCs/>
          <w:sz w:val="32"/>
          <w:szCs w:val="32"/>
        </w:rPr>
        <w:t>财政收入稳步增长。</w:t>
      </w:r>
      <w:r>
        <w:rPr>
          <w:rFonts w:hint="eastAsia" w:ascii="仿宋_GB2312" w:eastAsia="仿宋_GB2312"/>
          <w:sz w:val="32"/>
          <w:szCs w:val="32"/>
        </w:rPr>
        <w:t>2019年，财税部门积极应对宏观经济波动，强化收入征缴措施，依法组织财政收入。我市地方一般公共预算收入完成200275万元，完成年初预算的117.81%，同比增长24.37%，其中：税收收入161417万元，增长27.56%；非税收入38858万元，增长12.67%。</w:t>
      </w:r>
    </w:p>
    <w:p w14:paraId="0371FEBE">
      <w:pPr>
        <w:spacing w:line="580" w:lineRule="exact"/>
        <w:rPr>
          <w:rFonts w:hint="eastAsia" w:ascii="仿宋_GB2312" w:eastAsia="仿宋_GB2312" w:cs="宋体"/>
          <w:kern w:val="0"/>
          <w:sz w:val="32"/>
          <w:szCs w:val="32"/>
          <w:lang w:val="zh-CN"/>
        </w:rPr>
      </w:pPr>
      <w:r>
        <w:rPr>
          <w:rFonts w:hint="eastAsia" w:ascii="仿宋_GB2312" w:hAnsi="方正仿宋简体" w:eastAsia="仿宋_GB2312"/>
          <w:b/>
          <w:bCs/>
          <w:sz w:val="32"/>
          <w:szCs w:val="32"/>
        </w:rPr>
        <w:t xml:space="preserve">     重点支出保障有力。</w:t>
      </w:r>
      <w:r>
        <w:rPr>
          <w:rFonts w:hint="eastAsia" w:ascii="仿宋_GB2312" w:eastAsia="仿宋_GB2312"/>
          <w:bCs/>
          <w:sz w:val="32"/>
          <w:szCs w:val="32"/>
        </w:rPr>
        <w:t>全市一般公共预算支出实现285881万元。</w:t>
      </w:r>
      <w:r>
        <w:rPr>
          <w:rFonts w:hint="eastAsia" w:ascii="仿宋_GB2312" w:eastAsia="仿宋_GB2312" w:cs="宋体"/>
          <w:kern w:val="0"/>
          <w:sz w:val="32"/>
          <w:szCs w:val="32"/>
          <w:lang w:val="zh-CN"/>
        </w:rPr>
        <w:t>主要包含：一般公共服务支出</w:t>
      </w:r>
      <w:r>
        <w:rPr>
          <w:rFonts w:hint="eastAsia" w:ascii="仿宋_GB2312" w:eastAsia="仿宋_GB2312" w:cs="宋体"/>
          <w:kern w:val="0"/>
          <w:sz w:val="32"/>
          <w:szCs w:val="32"/>
        </w:rPr>
        <w:t>34981</w:t>
      </w:r>
      <w:r>
        <w:rPr>
          <w:rFonts w:hint="eastAsia" w:ascii="仿宋_GB2312" w:eastAsia="仿宋_GB2312" w:cs="宋体"/>
          <w:kern w:val="0"/>
          <w:sz w:val="32"/>
          <w:szCs w:val="32"/>
          <w:lang w:val="zh-CN"/>
        </w:rPr>
        <w:t>万元，国防支出</w:t>
      </w:r>
      <w:r>
        <w:rPr>
          <w:rFonts w:hint="eastAsia" w:ascii="仿宋_GB2312" w:eastAsia="仿宋_GB2312" w:cs="宋体"/>
          <w:kern w:val="0"/>
          <w:sz w:val="32"/>
          <w:szCs w:val="32"/>
        </w:rPr>
        <w:t>269</w:t>
      </w:r>
      <w:r>
        <w:rPr>
          <w:rFonts w:hint="eastAsia" w:ascii="仿宋_GB2312" w:eastAsia="仿宋_GB2312" w:cs="宋体"/>
          <w:kern w:val="0"/>
          <w:sz w:val="32"/>
          <w:szCs w:val="32"/>
          <w:lang w:val="zh-CN"/>
        </w:rPr>
        <w:t>万元，公共安全支出</w:t>
      </w:r>
      <w:r>
        <w:rPr>
          <w:rFonts w:hint="eastAsia" w:ascii="仿宋_GB2312" w:eastAsia="仿宋_GB2312" w:cs="宋体"/>
          <w:kern w:val="0"/>
          <w:sz w:val="32"/>
          <w:szCs w:val="32"/>
        </w:rPr>
        <w:t>17893万</w:t>
      </w:r>
      <w:r>
        <w:rPr>
          <w:rFonts w:hint="eastAsia" w:ascii="仿宋_GB2312" w:eastAsia="仿宋_GB2312" w:cs="宋体"/>
          <w:kern w:val="0"/>
          <w:sz w:val="32"/>
          <w:szCs w:val="32"/>
          <w:lang w:val="zh-CN"/>
        </w:rPr>
        <w:t>元，教育支出</w:t>
      </w:r>
      <w:r>
        <w:rPr>
          <w:rFonts w:hint="eastAsia" w:ascii="仿宋_GB2312" w:eastAsia="仿宋_GB2312" w:cs="宋体"/>
          <w:kern w:val="0"/>
          <w:sz w:val="32"/>
          <w:szCs w:val="32"/>
        </w:rPr>
        <w:t>44356万</w:t>
      </w:r>
      <w:r>
        <w:rPr>
          <w:rFonts w:hint="eastAsia" w:ascii="仿宋_GB2312" w:eastAsia="仿宋_GB2312" w:cs="宋体"/>
          <w:kern w:val="0"/>
          <w:sz w:val="32"/>
          <w:szCs w:val="32"/>
          <w:lang w:val="zh-CN"/>
        </w:rPr>
        <w:t>元，科学技术支出</w:t>
      </w:r>
      <w:r>
        <w:rPr>
          <w:rFonts w:hint="eastAsia" w:ascii="仿宋_GB2312" w:eastAsia="仿宋_GB2312" w:cs="宋体"/>
          <w:kern w:val="0"/>
          <w:sz w:val="32"/>
          <w:szCs w:val="32"/>
        </w:rPr>
        <w:t>950</w:t>
      </w:r>
      <w:r>
        <w:rPr>
          <w:rFonts w:hint="eastAsia" w:ascii="仿宋_GB2312" w:eastAsia="仿宋_GB2312" w:cs="宋体"/>
          <w:kern w:val="0"/>
          <w:sz w:val="32"/>
          <w:szCs w:val="32"/>
          <w:lang w:val="zh-CN"/>
        </w:rPr>
        <w:t>万元，文化体育与传媒支出</w:t>
      </w:r>
      <w:r>
        <w:rPr>
          <w:rFonts w:hint="eastAsia" w:ascii="仿宋_GB2312" w:eastAsia="仿宋_GB2312" w:cs="宋体"/>
          <w:kern w:val="0"/>
          <w:sz w:val="32"/>
          <w:szCs w:val="32"/>
        </w:rPr>
        <w:t>4570</w:t>
      </w:r>
      <w:r>
        <w:rPr>
          <w:rFonts w:hint="eastAsia" w:ascii="仿宋_GB2312" w:eastAsia="仿宋_GB2312" w:cs="宋体"/>
          <w:kern w:val="0"/>
          <w:sz w:val="32"/>
          <w:szCs w:val="32"/>
          <w:lang w:val="zh-CN"/>
        </w:rPr>
        <w:t>万元，社会保障和就业支出</w:t>
      </w:r>
      <w:r>
        <w:rPr>
          <w:rFonts w:hint="eastAsia" w:ascii="仿宋_GB2312" w:eastAsia="仿宋_GB2312" w:cs="宋体"/>
          <w:kern w:val="0"/>
          <w:sz w:val="32"/>
          <w:szCs w:val="32"/>
        </w:rPr>
        <w:t>47476万</w:t>
      </w:r>
      <w:r>
        <w:rPr>
          <w:rFonts w:hint="eastAsia" w:ascii="仿宋_GB2312" w:eastAsia="仿宋_GB2312" w:cs="宋体"/>
          <w:kern w:val="0"/>
          <w:sz w:val="32"/>
          <w:szCs w:val="32"/>
          <w:lang w:val="zh-CN"/>
        </w:rPr>
        <w:t>元，医疗卫生和计划生育支出</w:t>
      </w:r>
      <w:r>
        <w:rPr>
          <w:rFonts w:hint="eastAsia" w:ascii="仿宋_GB2312" w:eastAsia="仿宋_GB2312" w:cs="宋体"/>
          <w:kern w:val="0"/>
          <w:sz w:val="32"/>
          <w:szCs w:val="32"/>
        </w:rPr>
        <w:t>19143</w:t>
      </w:r>
      <w:r>
        <w:rPr>
          <w:rFonts w:hint="eastAsia" w:ascii="仿宋_GB2312" w:eastAsia="仿宋_GB2312" w:cs="宋体"/>
          <w:kern w:val="0"/>
          <w:sz w:val="32"/>
          <w:szCs w:val="32"/>
          <w:lang w:val="zh-CN"/>
        </w:rPr>
        <w:t>万元，节能环保支出7303万元，城乡社区支出31469万元，农林水支出34</w:t>
      </w:r>
      <w:r>
        <w:rPr>
          <w:rFonts w:hint="eastAsia" w:ascii="仿宋_GB2312" w:eastAsia="仿宋_GB2312" w:cs="宋体"/>
          <w:kern w:val="0"/>
          <w:sz w:val="32"/>
          <w:szCs w:val="32"/>
        </w:rPr>
        <w:t>619</w:t>
      </w:r>
      <w:r>
        <w:rPr>
          <w:rFonts w:hint="eastAsia" w:ascii="仿宋_GB2312" w:eastAsia="仿宋_GB2312" w:cs="宋体"/>
          <w:kern w:val="0"/>
          <w:sz w:val="32"/>
          <w:szCs w:val="32"/>
          <w:lang w:val="zh-CN"/>
        </w:rPr>
        <w:t>万元，交通运输支出10521万元，资源勘探信息等支出1595万元，商业服务业等支出694万元，金融支出723万元，自然资源海洋气象等支出103</w:t>
      </w:r>
      <w:r>
        <w:rPr>
          <w:rFonts w:hint="eastAsia" w:ascii="仿宋_GB2312" w:eastAsia="仿宋_GB2312" w:cs="宋体"/>
          <w:kern w:val="0"/>
          <w:sz w:val="32"/>
          <w:szCs w:val="32"/>
        </w:rPr>
        <w:t>8</w:t>
      </w:r>
      <w:r>
        <w:rPr>
          <w:rFonts w:hint="eastAsia" w:ascii="仿宋_GB2312" w:eastAsia="仿宋_GB2312" w:cs="宋体"/>
          <w:kern w:val="0"/>
          <w:sz w:val="32"/>
          <w:szCs w:val="32"/>
          <w:lang w:val="zh-CN"/>
        </w:rPr>
        <w:t>万元，住房保障支出11212万元，粮油物质储备支出650万元，灾害防治及应急管理支出1803万元，其他支出</w:t>
      </w:r>
      <w:r>
        <w:rPr>
          <w:rFonts w:hint="eastAsia" w:ascii="仿宋_GB2312" w:eastAsia="仿宋_GB2312" w:cs="宋体"/>
          <w:kern w:val="0"/>
          <w:sz w:val="32"/>
          <w:szCs w:val="32"/>
        </w:rPr>
        <w:t>25</w:t>
      </w:r>
      <w:r>
        <w:rPr>
          <w:rFonts w:hint="eastAsia" w:ascii="仿宋_GB2312" w:eastAsia="仿宋_GB2312" w:cs="宋体"/>
          <w:kern w:val="0"/>
          <w:sz w:val="32"/>
          <w:szCs w:val="32"/>
          <w:lang w:val="zh-CN"/>
        </w:rPr>
        <w:t>万元，债务付息支出</w:t>
      </w:r>
      <w:r>
        <w:rPr>
          <w:rFonts w:hint="eastAsia" w:ascii="仿宋_GB2312" w:eastAsia="仿宋_GB2312" w:cs="宋体"/>
          <w:kern w:val="0"/>
          <w:sz w:val="32"/>
          <w:szCs w:val="32"/>
        </w:rPr>
        <w:t>14549万</w:t>
      </w:r>
      <w:r>
        <w:rPr>
          <w:rFonts w:hint="eastAsia" w:ascii="仿宋_GB2312" w:eastAsia="仿宋_GB2312" w:cs="宋体"/>
          <w:kern w:val="0"/>
          <w:sz w:val="32"/>
          <w:szCs w:val="32"/>
          <w:lang w:val="zh-CN"/>
        </w:rPr>
        <w:t>元,债务发行费用支出</w:t>
      </w:r>
      <w:r>
        <w:rPr>
          <w:rFonts w:hint="eastAsia" w:ascii="仿宋_GB2312" w:eastAsia="仿宋_GB2312" w:cs="宋体"/>
          <w:kern w:val="0"/>
          <w:sz w:val="32"/>
          <w:szCs w:val="32"/>
        </w:rPr>
        <w:t>42</w:t>
      </w:r>
      <w:r>
        <w:rPr>
          <w:rFonts w:hint="eastAsia" w:ascii="仿宋_GB2312" w:eastAsia="仿宋_GB2312" w:cs="宋体"/>
          <w:kern w:val="0"/>
          <w:sz w:val="32"/>
          <w:szCs w:val="32"/>
          <w:lang w:val="zh-CN"/>
        </w:rPr>
        <w:t>万元。</w:t>
      </w:r>
    </w:p>
    <w:p w14:paraId="059965CF">
      <w:pPr>
        <w:spacing w:line="580" w:lineRule="exact"/>
        <w:rPr>
          <w:rFonts w:hint="eastAsia" w:ascii="仿宋_GB2312" w:eastAsia="仿宋_GB2312"/>
          <w:sz w:val="32"/>
          <w:szCs w:val="32"/>
        </w:rPr>
      </w:pPr>
      <w:r>
        <w:rPr>
          <w:rFonts w:hint="eastAsia" w:ascii="仿宋_GB2312" w:eastAsia="仿宋_GB2312" w:cs="宋体"/>
          <w:kern w:val="0"/>
          <w:sz w:val="32"/>
          <w:szCs w:val="32"/>
        </w:rPr>
        <w:t xml:space="preserve">     </w:t>
      </w:r>
      <w:r>
        <w:rPr>
          <w:rFonts w:hint="eastAsia" w:ascii="仿宋_GB2312" w:hAnsi="方正仿宋简体" w:eastAsia="仿宋_GB2312"/>
          <w:b/>
          <w:bCs/>
          <w:sz w:val="32"/>
          <w:szCs w:val="32"/>
        </w:rPr>
        <w:t>收支预算实现平衡。</w:t>
      </w:r>
      <w:r>
        <w:rPr>
          <w:rFonts w:hint="eastAsia" w:ascii="仿宋_GB2312" w:eastAsia="仿宋_GB2312"/>
          <w:sz w:val="32"/>
          <w:szCs w:val="32"/>
        </w:rPr>
        <w:t xml:space="preserve">全市地方一般公共预算收入200275万元，加上上级补助收入101732万元、地方债券转贷收入37998万元、上年结转结余收入3496万元、动用预算稳定调节基金4000万元、调入资金3007万元后，收入总量为350508万元。收入总量减去一般公共预算支出285881万元、上解支出14953万元、地方政府债券还本支出42220万元，超收部分列入预算稳定调节基金6281万元，年终结余1173万元，全部为按政策结转到2020年继续安排使用的结转项目资金。 </w:t>
      </w:r>
    </w:p>
    <w:p w14:paraId="23181B4A">
      <w:pPr>
        <w:spacing w:line="580" w:lineRule="exact"/>
        <w:ind w:firstLine="640" w:firstLineChars="200"/>
        <w:outlineLvl w:val="2"/>
        <w:rPr>
          <w:rFonts w:hint="eastAsia" w:ascii="楷体_GB2312" w:hAnsi="楷体" w:eastAsia="楷体_GB2312"/>
          <w:sz w:val="32"/>
          <w:szCs w:val="32"/>
        </w:rPr>
      </w:pPr>
      <w:r>
        <w:rPr>
          <w:rFonts w:hint="eastAsia" w:ascii="楷体_GB2312" w:hAnsi="楷体" w:eastAsia="楷体_GB2312"/>
          <w:sz w:val="32"/>
          <w:szCs w:val="32"/>
        </w:rPr>
        <w:t>（二）政府性基金预算执行情况</w:t>
      </w:r>
    </w:p>
    <w:p w14:paraId="37A6EAB9">
      <w:pPr>
        <w:autoSpaceDE w:val="0"/>
        <w:autoSpaceDN w:val="0"/>
        <w:adjustRightInd w:val="0"/>
        <w:spacing w:line="580" w:lineRule="exact"/>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201</w:t>
      </w:r>
      <w:r>
        <w:rPr>
          <w:rFonts w:hint="eastAsia" w:ascii="仿宋_GB2312" w:eastAsia="仿宋_GB2312" w:cs="宋体"/>
          <w:kern w:val="0"/>
          <w:sz w:val="32"/>
          <w:szCs w:val="32"/>
        </w:rPr>
        <w:t>9</w:t>
      </w:r>
      <w:r>
        <w:rPr>
          <w:rFonts w:hint="eastAsia" w:ascii="仿宋_GB2312" w:eastAsia="仿宋_GB2312" w:cs="宋体"/>
          <w:kern w:val="0"/>
          <w:sz w:val="32"/>
          <w:szCs w:val="32"/>
          <w:lang w:val="zh-CN"/>
        </w:rPr>
        <w:t>年，我市政府性基金预算收入完成</w:t>
      </w:r>
      <w:r>
        <w:rPr>
          <w:rFonts w:hint="eastAsia" w:ascii="仿宋_GB2312" w:eastAsia="仿宋_GB2312" w:cs="宋体"/>
          <w:kern w:val="0"/>
          <w:sz w:val="32"/>
          <w:szCs w:val="32"/>
        </w:rPr>
        <w:t>292221</w:t>
      </w:r>
      <w:r>
        <w:rPr>
          <w:rFonts w:hint="eastAsia" w:ascii="仿宋_GB2312" w:eastAsia="仿宋_GB2312" w:cs="宋体"/>
          <w:kern w:val="0"/>
          <w:sz w:val="32"/>
          <w:szCs w:val="32"/>
          <w:lang w:val="zh-CN"/>
        </w:rPr>
        <w:t>万元，同比增长</w:t>
      </w:r>
      <w:r>
        <w:rPr>
          <w:rFonts w:hint="eastAsia" w:ascii="仿宋_GB2312" w:eastAsia="仿宋_GB2312" w:cs="宋体"/>
          <w:kern w:val="0"/>
          <w:sz w:val="32"/>
          <w:szCs w:val="32"/>
        </w:rPr>
        <w:t>42.2</w:t>
      </w:r>
      <w:r>
        <w:rPr>
          <w:rFonts w:hint="eastAsia" w:ascii="仿宋_GB2312" w:eastAsia="仿宋_GB2312" w:cs="宋体"/>
          <w:kern w:val="0"/>
          <w:sz w:val="32"/>
          <w:szCs w:val="32"/>
          <w:lang w:val="zh-CN"/>
        </w:rPr>
        <w:t>%，其中国有土地使用权出让收入</w:t>
      </w:r>
      <w:r>
        <w:rPr>
          <w:rFonts w:hint="eastAsia" w:ascii="仿宋_GB2312" w:eastAsia="仿宋_GB2312" w:cs="宋体"/>
          <w:kern w:val="0"/>
          <w:sz w:val="32"/>
          <w:szCs w:val="32"/>
        </w:rPr>
        <w:t>285170万</w:t>
      </w:r>
      <w:r>
        <w:rPr>
          <w:rFonts w:hint="eastAsia" w:ascii="仿宋_GB2312" w:eastAsia="仿宋_GB2312" w:cs="宋体"/>
          <w:kern w:val="0"/>
          <w:sz w:val="32"/>
          <w:szCs w:val="32"/>
          <w:lang w:val="zh-CN"/>
        </w:rPr>
        <w:t>元。</w:t>
      </w:r>
    </w:p>
    <w:p w14:paraId="174763DE">
      <w:pPr>
        <w:autoSpaceDE w:val="0"/>
        <w:autoSpaceDN w:val="0"/>
        <w:adjustRightInd w:val="0"/>
        <w:spacing w:line="580" w:lineRule="exact"/>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政府性基金预算支出</w:t>
      </w:r>
      <w:r>
        <w:rPr>
          <w:rFonts w:hint="eastAsia" w:ascii="仿宋_GB2312" w:eastAsia="仿宋_GB2312" w:cs="宋体"/>
          <w:kern w:val="0"/>
          <w:sz w:val="32"/>
          <w:szCs w:val="32"/>
        </w:rPr>
        <w:t>296059</w:t>
      </w:r>
      <w:r>
        <w:rPr>
          <w:rFonts w:hint="eastAsia" w:ascii="仿宋_GB2312" w:eastAsia="仿宋_GB2312" w:cs="宋体"/>
          <w:kern w:val="0"/>
          <w:sz w:val="32"/>
          <w:szCs w:val="32"/>
          <w:lang w:val="zh-CN"/>
        </w:rPr>
        <w:t>万元，同比增长</w:t>
      </w:r>
      <w:r>
        <w:rPr>
          <w:rFonts w:hint="eastAsia" w:ascii="仿宋_GB2312" w:eastAsia="仿宋_GB2312" w:cs="宋体"/>
          <w:kern w:val="0"/>
          <w:sz w:val="32"/>
          <w:szCs w:val="32"/>
        </w:rPr>
        <w:t>43.37</w:t>
      </w:r>
      <w:r>
        <w:rPr>
          <w:rFonts w:hint="eastAsia" w:ascii="仿宋_GB2312" w:eastAsia="仿宋_GB2312" w:cs="宋体"/>
          <w:kern w:val="0"/>
          <w:sz w:val="32"/>
          <w:szCs w:val="32"/>
          <w:lang w:val="zh-CN"/>
        </w:rPr>
        <w:t>%。</w:t>
      </w:r>
    </w:p>
    <w:p w14:paraId="7BC1CAF8">
      <w:pPr>
        <w:spacing w:line="580" w:lineRule="exact"/>
        <w:ind w:firstLine="640" w:firstLineChars="200"/>
        <w:outlineLvl w:val="2"/>
        <w:rPr>
          <w:rFonts w:ascii="仿宋_GB2312" w:eastAsia="仿宋_GB2312" w:cs="宋体"/>
          <w:kern w:val="0"/>
          <w:sz w:val="32"/>
          <w:szCs w:val="32"/>
          <w:lang w:val="zh-CN"/>
        </w:rPr>
      </w:pPr>
      <w:r>
        <w:rPr>
          <w:rFonts w:hint="eastAsia" w:ascii="仿宋_GB2312" w:eastAsia="仿宋_GB2312" w:cs="宋体"/>
          <w:kern w:val="0"/>
          <w:sz w:val="32"/>
          <w:szCs w:val="32"/>
          <w:lang w:val="zh-CN"/>
        </w:rPr>
        <w:t>政府性基金收入</w:t>
      </w:r>
      <w:r>
        <w:rPr>
          <w:rFonts w:hint="eastAsia" w:ascii="仿宋_GB2312" w:eastAsia="仿宋_GB2312" w:cs="宋体"/>
          <w:kern w:val="0"/>
          <w:sz w:val="32"/>
          <w:szCs w:val="32"/>
        </w:rPr>
        <w:t>292221万元，</w:t>
      </w:r>
      <w:r>
        <w:rPr>
          <w:rFonts w:hint="eastAsia" w:ascii="仿宋_GB2312" w:eastAsia="仿宋_GB2312" w:cs="宋体"/>
          <w:kern w:val="0"/>
          <w:sz w:val="32"/>
          <w:szCs w:val="32"/>
          <w:lang w:val="zh-CN"/>
        </w:rPr>
        <w:t>加上上级补助</w:t>
      </w:r>
      <w:r>
        <w:rPr>
          <w:rFonts w:hint="eastAsia" w:ascii="仿宋_GB2312" w:eastAsia="仿宋_GB2312" w:cs="宋体"/>
          <w:kern w:val="0"/>
          <w:sz w:val="32"/>
          <w:szCs w:val="32"/>
        </w:rPr>
        <w:t>1659</w:t>
      </w:r>
      <w:r>
        <w:rPr>
          <w:rFonts w:hint="eastAsia" w:ascii="仿宋_GB2312" w:eastAsia="仿宋_GB2312" w:cs="宋体"/>
          <w:kern w:val="0"/>
          <w:sz w:val="32"/>
          <w:szCs w:val="32"/>
          <w:lang w:val="zh-CN"/>
        </w:rPr>
        <w:t>万元、地方政府债券转贷收入</w:t>
      </w:r>
      <w:r>
        <w:rPr>
          <w:rFonts w:hint="eastAsia" w:ascii="仿宋_GB2312" w:eastAsia="仿宋_GB2312" w:cs="宋体"/>
          <w:kern w:val="0"/>
          <w:sz w:val="32"/>
          <w:szCs w:val="32"/>
        </w:rPr>
        <w:t>35690万</w:t>
      </w:r>
      <w:r>
        <w:rPr>
          <w:rFonts w:hint="eastAsia" w:ascii="仿宋_GB2312" w:eastAsia="仿宋_GB2312" w:cs="宋体"/>
          <w:kern w:val="0"/>
          <w:sz w:val="32"/>
          <w:szCs w:val="32"/>
          <w:lang w:val="zh-CN"/>
        </w:rPr>
        <w:t>元、上年结余</w:t>
      </w:r>
      <w:r>
        <w:rPr>
          <w:rFonts w:hint="eastAsia" w:ascii="仿宋_GB2312" w:eastAsia="仿宋_GB2312" w:cs="宋体"/>
          <w:kern w:val="0"/>
          <w:sz w:val="32"/>
          <w:szCs w:val="32"/>
        </w:rPr>
        <w:t>1518</w:t>
      </w:r>
      <w:r>
        <w:rPr>
          <w:rFonts w:hint="eastAsia" w:ascii="仿宋_GB2312" w:eastAsia="仿宋_GB2312" w:cs="宋体"/>
          <w:kern w:val="0"/>
          <w:sz w:val="32"/>
          <w:szCs w:val="32"/>
          <w:lang w:val="zh-CN"/>
        </w:rPr>
        <w:t>万元后，收入总量为</w:t>
      </w:r>
      <w:r>
        <w:rPr>
          <w:rFonts w:hint="eastAsia" w:ascii="仿宋_GB2312" w:eastAsia="仿宋_GB2312" w:cs="宋体"/>
          <w:kern w:val="0"/>
          <w:sz w:val="32"/>
          <w:szCs w:val="32"/>
        </w:rPr>
        <w:t>331088</w:t>
      </w:r>
      <w:r>
        <w:rPr>
          <w:rFonts w:hint="eastAsia" w:ascii="仿宋_GB2312" w:eastAsia="仿宋_GB2312" w:cs="宋体"/>
          <w:kern w:val="0"/>
          <w:sz w:val="32"/>
          <w:szCs w:val="32"/>
          <w:lang w:val="zh-CN"/>
        </w:rPr>
        <w:t>万元。收入总量减去政府性基金支出</w:t>
      </w:r>
      <w:r>
        <w:rPr>
          <w:rFonts w:hint="eastAsia" w:ascii="仿宋_GB2312" w:eastAsia="仿宋_GB2312" w:cs="宋体"/>
          <w:kern w:val="0"/>
          <w:sz w:val="32"/>
          <w:szCs w:val="32"/>
        </w:rPr>
        <w:t>296059</w:t>
      </w:r>
      <w:r>
        <w:rPr>
          <w:rFonts w:hint="eastAsia" w:ascii="仿宋_GB2312" w:eastAsia="仿宋_GB2312" w:cs="宋体"/>
          <w:kern w:val="0"/>
          <w:sz w:val="32"/>
          <w:szCs w:val="32"/>
          <w:lang w:val="zh-CN"/>
        </w:rPr>
        <w:t>万元、地方政府债券还本支出</w:t>
      </w:r>
      <w:r>
        <w:rPr>
          <w:rFonts w:hint="eastAsia" w:ascii="仿宋_GB2312" w:eastAsia="仿宋_GB2312" w:cs="宋体"/>
          <w:kern w:val="0"/>
          <w:sz w:val="32"/>
          <w:szCs w:val="32"/>
        </w:rPr>
        <w:t>30390</w:t>
      </w:r>
      <w:r>
        <w:rPr>
          <w:rFonts w:hint="eastAsia" w:ascii="仿宋_GB2312" w:eastAsia="仿宋_GB2312" w:cs="宋体"/>
          <w:kern w:val="0"/>
          <w:sz w:val="32"/>
          <w:szCs w:val="32"/>
          <w:lang w:val="zh-CN"/>
        </w:rPr>
        <w:t>万元、调出资金</w:t>
      </w:r>
      <w:r>
        <w:rPr>
          <w:rFonts w:hint="eastAsia" w:ascii="仿宋_GB2312" w:eastAsia="仿宋_GB2312" w:cs="宋体"/>
          <w:kern w:val="0"/>
          <w:sz w:val="32"/>
          <w:szCs w:val="32"/>
        </w:rPr>
        <w:t>3000</w:t>
      </w:r>
      <w:r>
        <w:rPr>
          <w:rFonts w:hint="eastAsia" w:ascii="仿宋_GB2312" w:eastAsia="仿宋_GB2312" w:cs="宋体"/>
          <w:kern w:val="0"/>
          <w:sz w:val="32"/>
          <w:szCs w:val="32"/>
          <w:lang w:val="zh-CN"/>
        </w:rPr>
        <w:t>万元等支出后，结转下年继续使用基金为</w:t>
      </w:r>
      <w:r>
        <w:rPr>
          <w:rFonts w:hint="eastAsia" w:ascii="仿宋_GB2312" w:eastAsia="仿宋_GB2312" w:cs="宋体"/>
          <w:kern w:val="0"/>
          <w:sz w:val="32"/>
          <w:szCs w:val="32"/>
        </w:rPr>
        <w:t>1639</w:t>
      </w:r>
      <w:r>
        <w:rPr>
          <w:rFonts w:hint="eastAsia" w:ascii="仿宋_GB2312" w:eastAsia="仿宋_GB2312" w:cs="宋体"/>
          <w:kern w:val="0"/>
          <w:sz w:val="32"/>
          <w:szCs w:val="32"/>
          <w:lang w:val="zh-CN"/>
        </w:rPr>
        <w:t>万元。</w:t>
      </w:r>
    </w:p>
    <w:p w14:paraId="1154AC7B">
      <w:pPr>
        <w:spacing w:line="580" w:lineRule="exact"/>
        <w:ind w:firstLine="640" w:firstLineChars="200"/>
        <w:outlineLvl w:val="2"/>
        <w:rPr>
          <w:rFonts w:hint="eastAsia" w:ascii="楷体_GB2312" w:hAnsi="楷体" w:eastAsia="楷体_GB2312"/>
          <w:sz w:val="32"/>
          <w:szCs w:val="32"/>
        </w:rPr>
      </w:pPr>
      <w:r>
        <w:rPr>
          <w:rFonts w:hint="eastAsia" w:ascii="楷体_GB2312" w:hAnsi="楷体" w:eastAsia="楷体_GB2312"/>
          <w:sz w:val="32"/>
          <w:szCs w:val="32"/>
        </w:rPr>
        <w:t>（三）国有资本经营预算执行情况</w:t>
      </w:r>
    </w:p>
    <w:p w14:paraId="671F477C">
      <w:pPr>
        <w:spacing w:line="580" w:lineRule="exact"/>
        <w:ind w:firstLine="640" w:firstLineChars="200"/>
        <w:rPr>
          <w:rFonts w:hint="eastAsia" w:ascii="仿宋_GB2312" w:eastAsia="仿宋_GB2312"/>
          <w:color w:val="FF0000"/>
          <w:sz w:val="32"/>
          <w:szCs w:val="32"/>
        </w:rPr>
      </w:pPr>
      <w:r>
        <w:rPr>
          <w:rFonts w:hint="eastAsia" w:ascii="仿宋_GB2312" w:eastAsia="仿宋_GB2312" w:cs="仿宋_GB2312"/>
          <w:kern w:val="0"/>
          <w:sz w:val="32"/>
          <w:szCs w:val="32"/>
          <w:lang w:val="zh-CN"/>
        </w:rPr>
        <w:t>201</w:t>
      </w:r>
      <w:r>
        <w:rPr>
          <w:rFonts w:hint="eastAsia" w:ascii="仿宋_GB2312" w:eastAsia="仿宋_GB2312" w:cs="仿宋_GB2312"/>
          <w:kern w:val="0"/>
          <w:sz w:val="32"/>
          <w:szCs w:val="32"/>
        </w:rPr>
        <w:t>9</w:t>
      </w:r>
      <w:r>
        <w:rPr>
          <w:rFonts w:hint="eastAsia" w:ascii="仿宋_GB2312" w:eastAsia="仿宋_GB2312" w:cs="仿宋_GB2312"/>
          <w:kern w:val="0"/>
          <w:sz w:val="32"/>
          <w:szCs w:val="32"/>
          <w:lang w:val="zh-CN"/>
        </w:rPr>
        <w:t>年，我市国有资本经营预算收入</w:t>
      </w:r>
      <w:r>
        <w:rPr>
          <w:rFonts w:hint="eastAsia" w:ascii="仿宋_GB2312" w:eastAsia="仿宋_GB2312" w:cs="仿宋_GB2312"/>
          <w:kern w:val="0"/>
          <w:sz w:val="32"/>
          <w:szCs w:val="32"/>
        </w:rPr>
        <w:t>7</w:t>
      </w:r>
      <w:r>
        <w:rPr>
          <w:rFonts w:hint="eastAsia" w:ascii="仿宋_GB2312" w:eastAsia="仿宋_GB2312" w:cs="仿宋_GB2312"/>
          <w:kern w:val="0"/>
          <w:sz w:val="32"/>
          <w:szCs w:val="32"/>
          <w:lang w:val="zh-CN"/>
        </w:rPr>
        <w:t>万元，加上上年结转上级专项补助</w:t>
      </w:r>
      <w:r>
        <w:rPr>
          <w:rFonts w:hint="eastAsia" w:ascii="仿宋_GB2312" w:eastAsia="仿宋_GB2312" w:cs="仿宋_GB2312"/>
          <w:kern w:val="0"/>
          <w:sz w:val="32"/>
          <w:szCs w:val="32"/>
        </w:rPr>
        <w:t>3352</w:t>
      </w:r>
      <w:r>
        <w:rPr>
          <w:rFonts w:hint="eastAsia" w:ascii="仿宋_GB2312" w:eastAsia="仿宋_GB2312" w:cs="仿宋_GB2312"/>
          <w:kern w:val="0"/>
          <w:sz w:val="32"/>
          <w:szCs w:val="32"/>
          <w:lang w:val="zh-CN"/>
        </w:rPr>
        <w:t>万元，本年可供安排支出合计</w:t>
      </w:r>
      <w:r>
        <w:rPr>
          <w:rFonts w:hint="eastAsia" w:ascii="仿宋_GB2312" w:eastAsia="仿宋_GB2312" w:cs="仿宋_GB2312"/>
          <w:kern w:val="0"/>
          <w:sz w:val="32"/>
          <w:szCs w:val="32"/>
        </w:rPr>
        <w:t>3359</w:t>
      </w:r>
      <w:r>
        <w:rPr>
          <w:rFonts w:hint="eastAsia" w:ascii="仿宋_GB2312" w:eastAsia="仿宋_GB2312" w:cs="仿宋_GB2312"/>
          <w:kern w:val="0"/>
          <w:sz w:val="32"/>
          <w:szCs w:val="32"/>
          <w:lang w:val="zh-CN"/>
        </w:rPr>
        <w:t>万元。其中安排支出</w:t>
      </w:r>
      <w:r>
        <w:rPr>
          <w:rFonts w:hint="eastAsia" w:ascii="仿宋_GB2312" w:eastAsia="仿宋_GB2312" w:cs="仿宋_GB2312"/>
          <w:kern w:val="0"/>
          <w:sz w:val="32"/>
          <w:szCs w:val="32"/>
        </w:rPr>
        <w:t>2063</w:t>
      </w:r>
      <w:r>
        <w:rPr>
          <w:rFonts w:hint="eastAsia" w:ascii="仿宋_GB2312" w:eastAsia="仿宋_GB2312" w:cs="仿宋_GB2312"/>
          <w:kern w:val="0"/>
          <w:sz w:val="32"/>
          <w:szCs w:val="32"/>
          <w:lang w:val="zh-CN"/>
        </w:rPr>
        <w:t>万元，调出</w:t>
      </w:r>
      <w:r>
        <w:rPr>
          <w:rFonts w:hint="eastAsia" w:ascii="仿宋_GB2312" w:eastAsia="仿宋_GB2312" w:cs="仿宋_GB2312"/>
          <w:kern w:val="0"/>
          <w:sz w:val="32"/>
          <w:szCs w:val="32"/>
        </w:rPr>
        <w:t>7万</w:t>
      </w:r>
      <w:r>
        <w:rPr>
          <w:rFonts w:hint="eastAsia" w:ascii="仿宋_GB2312" w:eastAsia="仿宋_GB2312" w:cs="仿宋_GB2312"/>
          <w:kern w:val="0"/>
          <w:sz w:val="32"/>
          <w:szCs w:val="32"/>
          <w:lang w:val="zh-CN"/>
        </w:rPr>
        <w:t>元到</w:t>
      </w:r>
      <w:r>
        <w:rPr>
          <w:rFonts w:hint="eastAsia" w:ascii="仿宋_GB2312" w:hAnsi="方正仿宋简体" w:eastAsia="仿宋_GB2312"/>
          <w:sz w:val="32"/>
          <w:szCs w:val="32"/>
        </w:rPr>
        <w:t>一般公共预算统筹安排支出，</w:t>
      </w:r>
      <w:r>
        <w:rPr>
          <w:rFonts w:hint="eastAsia" w:ascii="仿宋_GB2312" w:eastAsia="仿宋_GB2312" w:cs="仿宋_GB2312"/>
          <w:kern w:val="0"/>
          <w:sz w:val="32"/>
          <w:szCs w:val="32"/>
          <w:lang w:val="zh-CN"/>
        </w:rPr>
        <w:t>国有资本经营结转下年继续使用</w:t>
      </w:r>
      <w:r>
        <w:rPr>
          <w:rFonts w:hint="eastAsia" w:ascii="仿宋_GB2312" w:eastAsia="仿宋_GB2312" w:cs="仿宋_GB2312"/>
          <w:kern w:val="0"/>
          <w:sz w:val="32"/>
          <w:szCs w:val="32"/>
        </w:rPr>
        <w:t>1289万元</w:t>
      </w:r>
      <w:r>
        <w:rPr>
          <w:rFonts w:hint="eastAsia" w:ascii="仿宋_GB2312" w:hAnsi="方正仿宋简体" w:eastAsia="仿宋_GB2312"/>
          <w:sz w:val="32"/>
          <w:szCs w:val="32"/>
        </w:rPr>
        <w:t>。</w:t>
      </w:r>
    </w:p>
    <w:p w14:paraId="064CE798">
      <w:pPr>
        <w:spacing w:line="580" w:lineRule="exact"/>
        <w:ind w:firstLine="640" w:firstLineChars="200"/>
        <w:outlineLvl w:val="2"/>
        <w:rPr>
          <w:rFonts w:hint="eastAsia" w:ascii="楷体_GB2312" w:hAnsi="楷体" w:eastAsia="楷体_GB2312" w:cs="宋体"/>
          <w:color w:val="FF0000"/>
          <w:kern w:val="0"/>
          <w:sz w:val="32"/>
          <w:szCs w:val="32"/>
          <w:lang w:val="zh-CN"/>
        </w:rPr>
      </w:pPr>
      <w:r>
        <w:rPr>
          <w:rFonts w:hint="eastAsia" w:ascii="楷体_GB2312" w:hAnsi="楷体" w:eastAsia="楷体_GB2312"/>
          <w:sz w:val="32"/>
          <w:szCs w:val="32"/>
          <w:lang w:val="zh-CN"/>
        </w:rPr>
        <w:t>（四</w:t>
      </w:r>
      <w:r>
        <w:rPr>
          <w:rFonts w:hint="eastAsia" w:ascii="楷体_GB2312" w:hAnsi="楷体" w:eastAsia="楷体_GB2312"/>
          <w:sz w:val="32"/>
          <w:szCs w:val="32"/>
        </w:rPr>
        <w:t>）</w:t>
      </w:r>
      <w:r>
        <w:rPr>
          <w:rFonts w:hint="eastAsia" w:ascii="楷体_GB2312" w:hAnsi="楷体" w:eastAsia="楷体_GB2312"/>
          <w:sz w:val="32"/>
          <w:szCs w:val="32"/>
          <w:lang w:val="zh-CN"/>
        </w:rPr>
        <w:t>社会保险基金预算执行情况</w:t>
      </w:r>
    </w:p>
    <w:p w14:paraId="6BEC8589">
      <w:pPr>
        <w:spacing w:line="580" w:lineRule="exact"/>
        <w:ind w:firstLine="640" w:firstLineChars="200"/>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2019年社保基金预算收入</w:t>
      </w:r>
      <w:r>
        <w:rPr>
          <w:rFonts w:hint="eastAsia" w:ascii="仿宋_GB2312" w:eastAsia="仿宋_GB2312" w:cs="仿宋_GB2312"/>
          <w:kern w:val="0"/>
          <w:sz w:val="32"/>
          <w:szCs w:val="32"/>
        </w:rPr>
        <w:t>7040</w:t>
      </w:r>
      <w:r>
        <w:rPr>
          <w:rFonts w:hint="eastAsia" w:ascii="仿宋_GB2312" w:eastAsia="仿宋_GB2312" w:cs="仿宋_GB2312"/>
          <w:kern w:val="0"/>
          <w:sz w:val="32"/>
          <w:szCs w:val="32"/>
          <w:lang w:val="zh-CN"/>
        </w:rPr>
        <w:t>万元，其中个人缴费收入</w:t>
      </w:r>
      <w:r>
        <w:rPr>
          <w:rFonts w:hint="eastAsia" w:ascii="仿宋_GB2312" w:eastAsia="仿宋_GB2312" w:cs="仿宋_GB2312"/>
          <w:kern w:val="0"/>
          <w:sz w:val="32"/>
          <w:szCs w:val="32"/>
        </w:rPr>
        <w:t>1887</w:t>
      </w:r>
      <w:r>
        <w:rPr>
          <w:rFonts w:hint="eastAsia" w:ascii="仿宋_GB2312" w:eastAsia="仿宋_GB2312" w:cs="仿宋_GB2312"/>
          <w:kern w:val="0"/>
          <w:sz w:val="32"/>
          <w:szCs w:val="32"/>
          <w:lang w:val="zh-CN"/>
        </w:rPr>
        <w:t>万元，利息收入</w:t>
      </w:r>
      <w:r>
        <w:rPr>
          <w:rFonts w:hint="eastAsia" w:ascii="仿宋_GB2312" w:eastAsia="仿宋_GB2312" w:cs="仿宋_GB2312"/>
          <w:kern w:val="0"/>
          <w:sz w:val="32"/>
          <w:szCs w:val="32"/>
        </w:rPr>
        <w:t>276</w:t>
      </w:r>
      <w:r>
        <w:rPr>
          <w:rFonts w:hint="eastAsia" w:ascii="仿宋_GB2312" w:eastAsia="仿宋_GB2312" w:cs="仿宋_GB2312"/>
          <w:kern w:val="0"/>
          <w:sz w:val="32"/>
          <w:szCs w:val="32"/>
          <w:lang w:val="zh-CN"/>
        </w:rPr>
        <w:t>万元，政府补贴收入</w:t>
      </w:r>
      <w:r>
        <w:rPr>
          <w:rFonts w:hint="eastAsia" w:ascii="仿宋_GB2312" w:eastAsia="仿宋_GB2312" w:cs="仿宋_GB2312"/>
          <w:kern w:val="0"/>
          <w:sz w:val="32"/>
          <w:szCs w:val="32"/>
        </w:rPr>
        <w:t>4861</w:t>
      </w:r>
      <w:r>
        <w:rPr>
          <w:rFonts w:hint="eastAsia" w:ascii="仿宋_GB2312" w:eastAsia="仿宋_GB2312" w:cs="仿宋_GB2312"/>
          <w:kern w:val="0"/>
          <w:sz w:val="32"/>
          <w:szCs w:val="32"/>
          <w:lang w:val="zh-CN"/>
        </w:rPr>
        <w:t>万元，其他收入</w:t>
      </w:r>
      <w:r>
        <w:rPr>
          <w:rFonts w:hint="eastAsia" w:ascii="仿宋_GB2312" w:eastAsia="仿宋_GB2312" w:cs="仿宋_GB2312"/>
          <w:kern w:val="0"/>
          <w:sz w:val="32"/>
          <w:szCs w:val="32"/>
        </w:rPr>
        <w:t>12</w:t>
      </w:r>
      <w:r>
        <w:rPr>
          <w:rFonts w:hint="eastAsia" w:ascii="仿宋_GB2312" w:eastAsia="仿宋_GB2312" w:cs="仿宋_GB2312"/>
          <w:kern w:val="0"/>
          <w:sz w:val="32"/>
          <w:szCs w:val="32"/>
          <w:lang w:val="zh-CN"/>
        </w:rPr>
        <w:t>万元，转移收入</w:t>
      </w:r>
      <w:r>
        <w:rPr>
          <w:rFonts w:hint="eastAsia" w:ascii="仿宋_GB2312" w:eastAsia="仿宋_GB2312" w:cs="仿宋_GB2312"/>
          <w:kern w:val="0"/>
          <w:sz w:val="32"/>
          <w:szCs w:val="32"/>
        </w:rPr>
        <w:t>4</w:t>
      </w:r>
      <w:r>
        <w:rPr>
          <w:rFonts w:hint="eastAsia" w:ascii="仿宋_GB2312" w:eastAsia="仿宋_GB2312" w:cs="仿宋_GB2312"/>
          <w:kern w:val="0"/>
          <w:sz w:val="32"/>
          <w:szCs w:val="32"/>
          <w:lang w:val="zh-CN"/>
        </w:rPr>
        <w:t>万元。社保基金预算支出</w:t>
      </w:r>
      <w:r>
        <w:rPr>
          <w:rFonts w:hint="eastAsia" w:ascii="仿宋_GB2312" w:eastAsia="仿宋_GB2312" w:cs="仿宋_GB2312"/>
          <w:kern w:val="0"/>
          <w:sz w:val="32"/>
          <w:szCs w:val="32"/>
        </w:rPr>
        <w:t>5706</w:t>
      </w:r>
      <w:r>
        <w:rPr>
          <w:rFonts w:hint="eastAsia" w:ascii="仿宋_GB2312" w:eastAsia="仿宋_GB2312" w:cs="仿宋_GB2312"/>
          <w:kern w:val="0"/>
          <w:sz w:val="32"/>
          <w:szCs w:val="32"/>
          <w:lang w:val="zh-CN"/>
        </w:rPr>
        <w:t>万元，其中基础养老金支出</w:t>
      </w:r>
      <w:r>
        <w:rPr>
          <w:rFonts w:hint="eastAsia" w:ascii="仿宋_GB2312" w:eastAsia="仿宋_GB2312" w:cs="仿宋_GB2312"/>
          <w:kern w:val="0"/>
          <w:sz w:val="32"/>
          <w:szCs w:val="32"/>
        </w:rPr>
        <w:t>4736万元，个人账户养老金支出968万元，</w:t>
      </w:r>
      <w:r>
        <w:rPr>
          <w:rFonts w:hint="eastAsia" w:ascii="仿宋_GB2312" w:eastAsia="仿宋_GB2312" w:cs="仿宋_GB2312"/>
          <w:kern w:val="0"/>
          <w:sz w:val="32"/>
          <w:szCs w:val="32"/>
          <w:lang w:val="zh-CN"/>
        </w:rPr>
        <w:t>转移支出2万元，本年收支结余</w:t>
      </w:r>
      <w:r>
        <w:rPr>
          <w:rFonts w:hint="eastAsia" w:ascii="仿宋_GB2312" w:eastAsia="仿宋_GB2312" w:cs="仿宋_GB2312"/>
          <w:kern w:val="0"/>
          <w:sz w:val="32"/>
          <w:szCs w:val="32"/>
        </w:rPr>
        <w:t>1334</w:t>
      </w:r>
      <w:r>
        <w:rPr>
          <w:rFonts w:hint="eastAsia" w:ascii="仿宋_GB2312" w:eastAsia="仿宋_GB2312" w:cs="仿宋_GB2312"/>
          <w:kern w:val="0"/>
          <w:sz w:val="32"/>
          <w:szCs w:val="32"/>
          <w:lang w:val="zh-CN"/>
        </w:rPr>
        <w:t>万元，年末滚存结余</w:t>
      </w:r>
      <w:r>
        <w:rPr>
          <w:rFonts w:hint="eastAsia" w:ascii="仿宋_GB2312" w:eastAsia="仿宋_GB2312" w:cs="仿宋_GB2312"/>
          <w:kern w:val="0"/>
          <w:sz w:val="32"/>
          <w:szCs w:val="32"/>
        </w:rPr>
        <w:t>18118万</w:t>
      </w:r>
      <w:r>
        <w:rPr>
          <w:rFonts w:hint="eastAsia" w:ascii="仿宋_GB2312" w:eastAsia="仿宋_GB2312" w:cs="仿宋_GB2312"/>
          <w:kern w:val="0"/>
          <w:sz w:val="32"/>
          <w:szCs w:val="32"/>
          <w:lang w:val="zh-CN"/>
        </w:rPr>
        <w:t>元。</w:t>
      </w:r>
    </w:p>
    <w:p w14:paraId="2DB4727C">
      <w:pPr>
        <w:numPr>
          <w:ilvl w:val="0"/>
          <w:numId w:val="4"/>
        </w:numPr>
        <w:spacing w:line="580" w:lineRule="exact"/>
        <w:ind w:firstLine="640" w:firstLineChars="200"/>
        <w:rPr>
          <w:rFonts w:hint="eastAsia" w:ascii="楷体_GB2312" w:eastAsia="楷体_GB2312" w:cs="仿宋_GB2312"/>
          <w:kern w:val="0"/>
          <w:sz w:val="32"/>
          <w:szCs w:val="32"/>
          <w:lang w:val="zh-CN"/>
        </w:rPr>
      </w:pPr>
      <w:r>
        <w:rPr>
          <w:rFonts w:hint="eastAsia" w:ascii="楷体_GB2312" w:eastAsia="楷体_GB2312" w:cs="仿宋_GB2312"/>
          <w:kern w:val="0"/>
          <w:sz w:val="32"/>
          <w:szCs w:val="32"/>
          <w:lang w:val="zh-CN"/>
        </w:rPr>
        <w:t>地方政府债务情况</w:t>
      </w:r>
    </w:p>
    <w:p w14:paraId="199562B9">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2019年归还政府债务本金2.09亿元，争取新增政府专项债券2.20亿元，政府债务总量增加0.11亿元。截至2019年底，全市地方政府债务余额70.07亿元，全市债务余额控制在省政府核定的债务限额以内。</w:t>
      </w:r>
    </w:p>
    <w:p w14:paraId="235AB2AF">
      <w:pPr>
        <w:spacing w:line="580" w:lineRule="exact"/>
        <w:ind w:firstLine="640" w:firstLineChars="200"/>
        <w:rPr>
          <w:rFonts w:hint="eastAsia" w:ascii="黑体" w:hAnsi="华文仿宋" w:eastAsia="黑体"/>
          <w:sz w:val="32"/>
          <w:szCs w:val="32"/>
        </w:rPr>
      </w:pPr>
      <w:r>
        <w:rPr>
          <w:rFonts w:hint="eastAsia" w:ascii="黑体" w:hAnsi="华文仿宋" w:eastAsia="黑体"/>
          <w:sz w:val="32"/>
          <w:szCs w:val="32"/>
        </w:rPr>
        <w:t>二、2019年预算执行重点工作</w:t>
      </w:r>
    </w:p>
    <w:p w14:paraId="15CA2F48">
      <w:pPr>
        <w:spacing w:line="580" w:lineRule="exact"/>
        <w:ind w:firstLine="640" w:firstLineChars="200"/>
        <w:rPr>
          <w:rFonts w:hint="eastAsia" w:ascii="楷体_GB2312" w:eastAsia="楷体_GB2312"/>
          <w:bCs/>
          <w:sz w:val="32"/>
          <w:szCs w:val="32"/>
        </w:rPr>
      </w:pPr>
      <w:r>
        <w:rPr>
          <w:rFonts w:hint="eastAsia" w:ascii="楷体_GB2312" w:hAnsi="华文仿宋" w:eastAsia="楷体_GB2312"/>
          <w:sz w:val="32"/>
          <w:szCs w:val="32"/>
        </w:rPr>
        <w:t>（一）克难攻坚，推动财政经济平稳运行</w:t>
      </w:r>
    </w:p>
    <w:p w14:paraId="3B121A18">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1．加大挖潜力度，全年收入目标圆满实现。2019年，在严格执行减税降费的政策下，坚持“依法依规、应减尽减、应收尽收”的原则，加强收入征管。一是及时了解收入动态。2019年共计召开8次财税工作联席会，全面掌握第一手信息资料、定期分析税收形势、协调解决存在的问题，做到心中有数、有效应对。二是加强沟通协调，建立长效沟通机制。定期与税务部门沟通对接，在强化重点企业、重点行业征管工作的同时，强化对零星税源的征管，防范税源流失。三是进一步明确各单位职责和任务，及时交流税收信息、落实征管措施。并加大对企业的服务和监管力度。全面排查和梳理税源，全力挖掘收入增长点。</w:t>
      </w:r>
    </w:p>
    <w:p w14:paraId="66EA5B30">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2．强化支出管理，大力提高资金使用效益。进一步调整优化财政支出结构，把财政资金用在刀刃上，做到统筹兼顾，有保有压。一是坚持“保工资、保运转、保民生”的原则，全年三保支出11.5亿元。二是充分发挥财政保障中心工作功能，紧紧围绕市委、市政府重大决策部署，突出财力支撑重点，有效保障事关全局的重要产业、重点工程、重大项目的推进。</w:t>
      </w:r>
    </w:p>
    <w:p w14:paraId="44A3CDA1">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3．大力压减一般性支出。牢固树立政府过“紧日子”的思想，从严从紧编制部门预算。一是巩固和强化“三公”经费管理，大力压减会议费、培训费等一般性支出，二是进一步压减一般性支出，督促各部门落实压减一般性支出达到10%，将节约的资金优先用于民生、支持打赢“三大攻坚战”等重点领域；三是坚决压减非刚性、非必需的专项支出，用一般性支出的“减法”换取民生事业支出的“加法”，确保将每一分钱用在保运转、保民生、保重点的刀刃上。</w:t>
      </w:r>
    </w:p>
    <w:p w14:paraId="13BDD186">
      <w:pPr>
        <w:spacing w:line="580" w:lineRule="exact"/>
        <w:ind w:firstLine="640" w:firstLineChars="200"/>
        <w:rPr>
          <w:rFonts w:hint="eastAsia" w:ascii="楷体_GB2312" w:hAnsi="华文仿宋" w:eastAsia="楷体_GB2312"/>
          <w:sz w:val="32"/>
          <w:szCs w:val="32"/>
        </w:rPr>
      </w:pPr>
      <w:r>
        <w:rPr>
          <w:rFonts w:hint="eastAsia" w:ascii="楷体_GB2312" w:hAnsi="华文仿宋" w:eastAsia="楷体_GB2312"/>
          <w:sz w:val="32"/>
          <w:szCs w:val="32"/>
        </w:rPr>
        <w:t>（二）全面实施预算绩效管理</w:t>
      </w:r>
    </w:p>
    <w:p w14:paraId="117AFD8B">
      <w:pPr>
        <w:spacing w:line="580" w:lineRule="exact"/>
        <w:ind w:firstLine="640" w:firstLineChars="200"/>
        <w:rPr>
          <w:rFonts w:hint="eastAsia" w:ascii="仿宋_GB2312" w:eastAsia="仿宋_GB2312"/>
          <w:bCs/>
          <w:sz w:val="32"/>
          <w:szCs w:val="32"/>
        </w:rPr>
      </w:pPr>
      <w:r>
        <w:rPr>
          <w:rFonts w:hint="eastAsia" w:ascii="仿宋_GB2312" w:hAnsi="黑体" w:eastAsia="仿宋_GB2312" w:cs="仿宋_GB2312"/>
          <w:bCs/>
          <w:sz w:val="32"/>
          <w:szCs w:val="32"/>
        </w:rPr>
        <w:t>2019年将本级财政预算资金支出全部纳入绩效评价范围，</w:t>
      </w:r>
      <w:r>
        <w:rPr>
          <w:rFonts w:hint="eastAsia" w:ascii="仿宋_GB2312" w:eastAsia="仿宋_GB2312"/>
          <w:bCs/>
          <w:sz w:val="32"/>
          <w:szCs w:val="32"/>
        </w:rPr>
        <w:t>选取本级财政项目支出中175个开展重点绩效评价，涉及资金总额8.38亿元，其中重点支出项目174个，财政政策项目1个。一是建立绩效评估机制。按照“谁申请资金，谁设定目标”的原则，将绩效目标设置作为预算安排的前置条件，构建事前事中事后绩效管理闭环系统。二是强化绩效目标管理。将绩效目标设置作为预算安排的前置条件，加强绩效目标审核，将绩效目标与预算同步批复下达。三是强化评价结果应用。将绩效评价结果和单位目标奖及下一年部门预算挂钩。</w:t>
      </w:r>
    </w:p>
    <w:p w14:paraId="3E448AC2">
      <w:pPr>
        <w:spacing w:line="580" w:lineRule="exact"/>
        <w:ind w:left="420" w:leftChars="200"/>
        <w:rPr>
          <w:rFonts w:hint="eastAsia" w:ascii="楷体_GB2312" w:hAnsi="华文仿宋" w:eastAsia="楷体_GB2312"/>
          <w:sz w:val="32"/>
          <w:szCs w:val="32"/>
        </w:rPr>
      </w:pPr>
      <w:r>
        <w:rPr>
          <w:rFonts w:hint="eastAsia" w:ascii="黑体" w:hAnsi="华文仿宋" w:eastAsia="黑体"/>
          <w:b/>
          <w:sz w:val="32"/>
          <w:szCs w:val="32"/>
        </w:rPr>
        <w:t xml:space="preserve"> </w:t>
      </w:r>
      <w:r>
        <w:rPr>
          <w:rFonts w:hint="eastAsia" w:ascii="楷体_GB2312" w:hAnsi="华文仿宋" w:eastAsia="楷体_GB2312"/>
          <w:sz w:val="32"/>
          <w:szCs w:val="32"/>
        </w:rPr>
        <w:t>（三）突出支持重点，为经济转型发展加力增效</w:t>
      </w:r>
    </w:p>
    <w:p w14:paraId="5ADC54C2">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1．精心谋划，推进项目实施。一是制定了《峨眉山市重大项目前期经费管理办法》，市财政每年预算3000万元项目前期经费，用于符合重大项目和国家政策投向的项目前期工作。二是制定了《峨眉山市项目策划储备转化工作方案》，围绕我市“137”发展总体思路，结合中央、省级政策资金投向，积极策划具有较强前瞻性、战略性和可实施性的重大项目，实现策划储备一批、开工建设一批、竣工验收一批良性循环，形成重大项目滚动落地落实长效机制。2019年新争取到中央预算内投资峨眉山市农村人居环境整治项目2000万元、茶旅融合旅游公路4000万元、棚户区改造三期建设项目中央预算投资1922万元。</w:t>
      </w:r>
    </w:p>
    <w:p w14:paraId="667AA34C">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2．认真研究上级各类扶持政策，做好项目申报，积极争取上级财政专项资金。制定下发了《2019年市级部门向上争取资金实施方案》，根据各部门年度预算申报情况及近三年向上争取资金结果，合理确定各部门向上争取资金指导性计划和差异化考核系数，半年通报工作情况，年终进行目标考核，进一步调动了各部门的内生动力，主动对接，主动争取成为常态。</w:t>
      </w:r>
    </w:p>
    <w:p w14:paraId="093B6737">
      <w:pPr>
        <w:spacing w:line="580" w:lineRule="exact"/>
        <w:rPr>
          <w:rFonts w:hint="eastAsia" w:ascii="楷体_GB2312" w:hAnsi="华文仿宋" w:eastAsia="楷体_GB2312"/>
          <w:sz w:val="32"/>
          <w:szCs w:val="32"/>
        </w:rPr>
      </w:pPr>
      <w:r>
        <w:rPr>
          <w:rFonts w:hint="eastAsia" w:ascii="黑体" w:hAnsi="华文仿宋" w:eastAsia="黑体"/>
          <w:b/>
          <w:sz w:val="32"/>
          <w:szCs w:val="32"/>
        </w:rPr>
        <w:t xml:space="preserve">   </w:t>
      </w:r>
      <w:r>
        <w:rPr>
          <w:rFonts w:hint="eastAsia" w:ascii="楷体_GB2312" w:hAnsi="华文仿宋" w:eastAsia="楷体_GB2312"/>
          <w:sz w:val="32"/>
          <w:szCs w:val="32"/>
        </w:rPr>
        <w:t>（四）秉持尽力而为，民生保障政策落实到位</w:t>
      </w:r>
    </w:p>
    <w:p w14:paraId="3DA9229E">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持续加大财政对民生领域的投入力度，全年民生支出19.4亿元，同比增长6.2%，占一般公共预算支出的比重达67.8%。</w:t>
      </w:r>
    </w:p>
    <w:p w14:paraId="06E1FD95">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1．支持教育文化发展。保证教育文化经费投入，全年共安排中小学春季公用经费、资助家庭经济困难学生专项经费、改善办学条件等4.4亿元。实施文化惠民，安排1758万元支持综合文化服务中心建设、农家书屋建设、峨眉新春百姓大联欢等。</w:t>
      </w:r>
    </w:p>
    <w:p w14:paraId="06162445">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2．加大卫生投入。一是深化公立医院综合改革，巩固公立医院破除以药补医成果，持续落实公立医院全面取消药品加成补偿政策。二是安排310万元专项资金支持乡镇卫生院中医馆、医疗废物集中处理点等卫生院建设工程，提升基层服务能力。落实基本公共卫生资金2882万元，2019年基本公共卫生人均补助标准达到69元。三是是加大基本公共卫生和重大公共卫生资金投入。按照户籍人口人均不低于5元的标准配套本级财政经费220万元，专项用于人民医院、疾控中心等艾滋病防治等方面支出。四是巩固完善国家基本药物制度，落实792万元支持基层医疗卫生服务体系建设，促进基本公共卫生服务均等化。五是投入1352万元资金用于推动城乡居民医疗保险市级统筹属地结算工作。</w:t>
      </w:r>
    </w:p>
    <w:p w14:paraId="4EA98AB3">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3．不断完善社会保障体系。一是落实4866万元资金用于提高基础养老金标准，确保养老金按时足额发放。二是加强困难群众救助。落实8764万元用于发放城乡低保、困难残疾人、重度残疾人补助等，及时为困难群众提供基本生活保障。安排1243万元用于发放全市高龄老人补贴。通过“一卡通”平台向低收入群众发放价格临时补贴893万元。三是着力促进养老服务业发展。安排财政资金118万元支持乐都镇、桂花桥镇日间照料中心建设。安排520万元用于福利院、敬老院等公办养老机构适老化改造。</w:t>
      </w:r>
    </w:p>
    <w:p w14:paraId="2D493DA1">
      <w:pPr>
        <w:snapToGrid w:val="0"/>
        <w:spacing w:line="580" w:lineRule="exact"/>
        <w:ind w:firstLine="640" w:firstLineChars="200"/>
        <w:rPr>
          <w:rFonts w:hint="eastAsia" w:ascii="黑体" w:hAnsi="华文仿宋" w:eastAsia="黑体"/>
          <w:sz w:val="32"/>
          <w:szCs w:val="32"/>
        </w:rPr>
      </w:pPr>
      <w:r>
        <w:rPr>
          <w:rFonts w:hint="eastAsia" w:ascii="黑体" w:hAnsi="华文仿宋" w:eastAsia="黑体"/>
          <w:sz w:val="32"/>
          <w:szCs w:val="32"/>
        </w:rPr>
        <w:t>三、落实市人大预算执行情况审查意见</w:t>
      </w:r>
    </w:p>
    <w:p w14:paraId="7D81BAE6">
      <w:pPr>
        <w:spacing w:line="580" w:lineRule="exact"/>
        <w:ind w:firstLine="640" w:firstLineChars="200"/>
        <w:rPr>
          <w:rFonts w:hint="eastAsia" w:ascii="楷体_GB2312" w:eastAsia="楷体_GB2312"/>
          <w:bCs/>
          <w:sz w:val="32"/>
          <w:szCs w:val="32"/>
        </w:rPr>
      </w:pPr>
      <w:r>
        <w:rPr>
          <w:rFonts w:hint="eastAsia" w:ascii="楷体_GB2312" w:eastAsia="楷体_GB2312"/>
          <w:bCs/>
          <w:sz w:val="32"/>
          <w:szCs w:val="32"/>
        </w:rPr>
        <w:t>（一）关于“有关部门千方百计抓收入，抓招商引资，抓项目落地，建设形成实物量，奠定坚实的发展基础”办理情况</w:t>
      </w:r>
    </w:p>
    <w:p w14:paraId="0FD1001E">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一是加强税收征管。加强与税务部门的协作配合，通过财税联席会议和涉税信息共享，强化部门间协税护税联动，进一步加强内部管理和信息交换，堵住税收漏洞、促进税收增长。二是狠抓土地出让。加强与国土部门的协调配合，加快推进土地出让，清缴历年欠税，对欠缴的土地成交价款进行催收，确保土地出让收入足额征收入库。三是加大招商引资力度。自然资源局、经济合作局、住建局等部门协调配合，积极落实规划、土地等政策，促进项目早日落地。</w:t>
      </w:r>
    </w:p>
    <w:p w14:paraId="1587F658">
      <w:pPr>
        <w:spacing w:line="580" w:lineRule="exact"/>
        <w:ind w:firstLine="640" w:firstLineChars="200"/>
        <w:rPr>
          <w:rFonts w:hint="eastAsia" w:ascii="楷体_GB2312" w:eastAsia="楷体_GB2312"/>
          <w:bCs/>
          <w:sz w:val="32"/>
          <w:szCs w:val="32"/>
        </w:rPr>
      </w:pPr>
      <w:r>
        <w:rPr>
          <w:rFonts w:hint="eastAsia" w:ascii="楷体_GB2312" w:eastAsia="楷体_GB2312"/>
          <w:bCs/>
          <w:sz w:val="32"/>
          <w:szCs w:val="32"/>
        </w:rPr>
        <w:t>（二）关于“增强预算执行的严肃性，强化部门预算执行监督，加强财政资金使用监管，使执行更具科学性和操作性，不随意增加预算”办理情况</w:t>
      </w:r>
    </w:p>
    <w:p w14:paraId="16E29D42">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坚持非法定预算不安排支出，强化预算刚性约束，严格执行人大批准的预算。明确规定原则上每年10月1日前不临时追加项目。必须安排的支出，通过调整当年部门的年初预算解决，全年通过调整部门预算安排的支出总计2.9亿元。</w:t>
      </w:r>
    </w:p>
    <w:p w14:paraId="4BDEDC2F">
      <w:pPr>
        <w:spacing w:line="580" w:lineRule="exact"/>
        <w:ind w:firstLine="640" w:firstLineChars="200"/>
        <w:rPr>
          <w:rFonts w:hint="eastAsia" w:ascii="楷体_GB2312" w:eastAsia="楷体_GB2312"/>
          <w:bCs/>
          <w:sz w:val="32"/>
          <w:szCs w:val="32"/>
        </w:rPr>
      </w:pPr>
      <w:r>
        <w:rPr>
          <w:rFonts w:hint="eastAsia" w:ascii="楷体_GB2312" w:eastAsia="楷体_GB2312"/>
          <w:bCs/>
          <w:sz w:val="32"/>
          <w:szCs w:val="32"/>
        </w:rPr>
        <w:t>（三）关于“进一步激发部门向上级争取资金的积极性，保障民生工程建设所需，促进民生持续改善”办理情况</w:t>
      </w:r>
    </w:p>
    <w:p w14:paraId="60731F7A">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制定下发了《2019年市级部门向上争取资金实施方案》，每年根据各部门预算申报情况及近三年向上争取资金结果，合理确定各部门指导性计划和差异化考核系数，半年通报各部门工作情况，年终目标考核。我市向上争取资金总额为11.8亿元，有力的保障了民生工程建设所需。</w:t>
      </w:r>
    </w:p>
    <w:p w14:paraId="39859148">
      <w:pPr>
        <w:spacing w:line="580" w:lineRule="exact"/>
        <w:ind w:firstLine="640" w:firstLineChars="200"/>
        <w:rPr>
          <w:rFonts w:hint="eastAsia" w:ascii="楷体_GB2312" w:eastAsia="楷体_GB2312"/>
          <w:bCs/>
          <w:sz w:val="32"/>
          <w:szCs w:val="32"/>
        </w:rPr>
      </w:pPr>
      <w:r>
        <w:rPr>
          <w:rFonts w:hint="eastAsia" w:ascii="楷体_GB2312" w:eastAsia="楷体_GB2312"/>
          <w:bCs/>
          <w:sz w:val="32"/>
          <w:szCs w:val="32"/>
        </w:rPr>
        <w:t>（四）关于“加强政府性债务的甄别、统计、化解与公开，对隐性和未来的债务加紧摸清情况，锁定年度数据，实行年度动态管理，年底就政府性债务向市人大报告”办理情况</w:t>
      </w:r>
    </w:p>
    <w:p w14:paraId="6E55DD26">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进一步加强债务风险防范，根据国、省规定的口径，对全市隐性债务清理核实并录入监测平台系统，实行动态管理。截至2019年底，我市隐性债务为87.4亿元。每年政府债务随预算进行公开，年底就政府债务向市人大进行专题报告。</w:t>
      </w:r>
    </w:p>
    <w:p w14:paraId="5772B0EC">
      <w:pPr>
        <w:spacing w:line="580" w:lineRule="exact"/>
        <w:ind w:firstLine="640" w:firstLineChars="200"/>
        <w:rPr>
          <w:rFonts w:hint="eastAsia" w:ascii="楷体_GB2312" w:eastAsia="楷体_GB2312"/>
          <w:bCs/>
          <w:sz w:val="32"/>
          <w:szCs w:val="32"/>
        </w:rPr>
      </w:pPr>
      <w:r>
        <w:rPr>
          <w:rFonts w:hint="eastAsia" w:ascii="楷体_GB2312" w:eastAsia="楷体_GB2312"/>
          <w:bCs/>
          <w:sz w:val="32"/>
          <w:szCs w:val="32"/>
        </w:rPr>
        <w:t>（五）关于“继续深化国企改革，建立现代企业管理制度，及时摸清国有企业人数、薪金、资产、负债、盈亏、管理、机构、机制等情况，有的放矢加大改革力度，增强国有企业内生发展动力，采取改组和重组等方式，打造具有峨眉特色的龙头和品牌”办理情况</w:t>
      </w:r>
    </w:p>
    <w:p w14:paraId="6DB5F5FF">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2019年7月，市委办、市政府办印发了《峨眉山市国资国企管理改革工作方案》（峨委办〔2019〕40号），《方案》从推进构建现代企业制度、清理盘活国有资源资产、深化国资监管体制改革、提升国有资本运营能力、支撑重大发展战略落地五个方面明确了深化国资国企改革的方向与目标。2019年10月峨眉发展正式挂牌。</w:t>
      </w:r>
    </w:p>
    <w:p w14:paraId="18BA9EE5">
      <w:pPr>
        <w:spacing w:line="580" w:lineRule="exact"/>
        <w:ind w:firstLine="640" w:firstLineChars="200"/>
        <w:rPr>
          <w:rFonts w:hint="eastAsia" w:ascii="楷体_GB2312" w:eastAsia="楷体_GB2312"/>
          <w:bCs/>
          <w:sz w:val="32"/>
          <w:szCs w:val="32"/>
        </w:rPr>
      </w:pPr>
      <w:r>
        <w:rPr>
          <w:rFonts w:hint="eastAsia" w:ascii="楷体_GB2312" w:eastAsia="楷体_GB2312"/>
          <w:bCs/>
          <w:sz w:val="32"/>
          <w:szCs w:val="32"/>
        </w:rPr>
        <w:t>（六）关于“依法有序开发和利用国有资源，将资源转化为优质资产，将优质资产转化为政府收益，增加财政收入”办理情况</w:t>
      </w:r>
    </w:p>
    <w:p w14:paraId="17A20BFE">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全年处置国有资产3.8亿元，处置资产主要为部分行政事业单位管理的资产转让。处置收入全部纳入预算管理，用于民生支出等重点支出项目。</w:t>
      </w:r>
    </w:p>
    <w:p w14:paraId="709312EE">
      <w:pPr>
        <w:spacing w:line="580" w:lineRule="exact"/>
        <w:ind w:firstLine="640" w:firstLineChars="200"/>
        <w:rPr>
          <w:rFonts w:hint="eastAsia" w:ascii="楷体_GB2312" w:eastAsia="楷体_GB2312"/>
          <w:bCs/>
          <w:sz w:val="32"/>
          <w:szCs w:val="32"/>
        </w:rPr>
      </w:pPr>
      <w:r>
        <w:rPr>
          <w:rFonts w:hint="eastAsia" w:ascii="楷体_GB2312" w:eastAsia="楷体_GB2312"/>
          <w:bCs/>
          <w:sz w:val="32"/>
          <w:szCs w:val="32"/>
        </w:rPr>
        <w:t>（七）关于“财政部门每年召开一次财政支出绩效评价结果通报会，邀请人大常委会对口工委参加，听取意见建议，使人大常委会有关办事工作机构及时知情知政，切实议政督政”办理情况</w:t>
      </w:r>
    </w:p>
    <w:p w14:paraId="4ED9AC7E">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深入贯彻落实《中共中央、国务院关于全面实施预算绩效管理的意见》要求，依托已建成的人大联网监督系统，构建事前事中事后绩效管理闭环系统。全面编制部门整体支出绩效目标和重大项目绩效目标提交市人代会审查。建立绩效评价结果与预算安排和政策调整挂钩机制。对单位（项目）绩效目标实现程度和预算执行进度实行“双监控”，年底形成专门的监控情况报告报市政府和市人大。并通过本级政府门户网对考评结果进行公开，督促单位针对问题进行整改。</w:t>
      </w:r>
    </w:p>
    <w:p w14:paraId="0B04E504">
      <w:pPr>
        <w:spacing w:line="580" w:lineRule="exact"/>
        <w:ind w:firstLine="640" w:firstLineChars="200"/>
        <w:rPr>
          <w:rFonts w:hint="eastAsia" w:ascii="楷体_GB2312" w:eastAsia="楷体_GB2312"/>
          <w:bCs/>
          <w:sz w:val="32"/>
          <w:szCs w:val="32"/>
        </w:rPr>
      </w:pPr>
      <w:r>
        <w:rPr>
          <w:rFonts w:hint="eastAsia" w:ascii="楷体_GB2312" w:eastAsia="楷体_GB2312"/>
          <w:bCs/>
          <w:sz w:val="32"/>
          <w:szCs w:val="32"/>
        </w:rPr>
        <w:t>（八）关于“组织财政和税务部门联合开展“减税降费”实施过程中存在的问题和困难、有利与不利影响、解决问题对策等调查与研究，形成书面材料，及时向市政府和上级有关部门汇报和反映”办理情况</w:t>
      </w:r>
    </w:p>
    <w:p w14:paraId="285B553B">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我市成立了以市长为组长，常务副市长为副组长，相关经济部门负责人为成员的减税降费工作领导小组，专题研究推进减税降费工作。采取邮寄、微信（QQ）群、举办培训、发放宣传资料等方式，大力开展减税降费政策宣传。为每名纳税人算好减税降费账，制作了明白表送到手中。通过电话查询、社保账号查询和银行查询等方式，把1539笔计13万元应享受减税降费政策的税款全部退给纳税人。</w:t>
      </w:r>
    </w:p>
    <w:p w14:paraId="2BEBD13E">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各位代表，在肯定成绩的同时，我们清醒地认识到，财政工作还存在一些需要着力解决的问题：一是受宏观经济下行、国家减税降费持续影响，财政增收困难加大；二是刚性支出、重点项目支出逐年增加，财政平衡压力加剧；三是政府性债务风险防范化解要求高，财政化债压力较大。</w:t>
      </w:r>
    </w:p>
    <w:p w14:paraId="2A842FC9">
      <w:pPr>
        <w:spacing w:line="580" w:lineRule="exact"/>
        <w:ind w:firstLine="640" w:firstLineChars="200"/>
        <w:rPr>
          <w:rFonts w:hint="eastAsia" w:ascii="仿宋_GB2312" w:eastAsia="仿宋_GB2312"/>
          <w:bCs/>
          <w:sz w:val="32"/>
          <w:szCs w:val="32"/>
        </w:rPr>
      </w:pPr>
    </w:p>
    <w:p w14:paraId="58E8AFEA">
      <w:pPr>
        <w:adjustRightInd w:val="0"/>
        <w:snapToGrid w:val="0"/>
        <w:spacing w:line="580" w:lineRule="exact"/>
        <w:jc w:val="center"/>
        <w:outlineLvl w:val="0"/>
        <w:rPr>
          <w:rFonts w:hint="eastAsia" w:ascii="黑体" w:hAnsi="黑体" w:eastAsia="黑体"/>
          <w:b/>
          <w:bCs/>
          <w:sz w:val="32"/>
          <w:szCs w:val="32"/>
        </w:rPr>
      </w:pPr>
      <w:r>
        <w:rPr>
          <w:rFonts w:hint="eastAsia" w:ascii="黑体" w:hAnsi="黑体" w:eastAsia="黑体"/>
          <w:b/>
          <w:bCs/>
          <w:sz w:val="32"/>
          <w:szCs w:val="32"/>
        </w:rPr>
        <w:t>2020年财政预算草案</w:t>
      </w:r>
    </w:p>
    <w:p w14:paraId="7FE6A511">
      <w:pPr>
        <w:adjustRightInd w:val="0"/>
        <w:snapToGrid w:val="0"/>
        <w:spacing w:line="580" w:lineRule="exact"/>
        <w:ind w:firstLine="643" w:firstLineChars="200"/>
        <w:jc w:val="center"/>
        <w:outlineLvl w:val="0"/>
        <w:rPr>
          <w:rFonts w:hint="eastAsia" w:ascii="黑体" w:hAnsi="黑体" w:eastAsia="黑体"/>
          <w:b/>
          <w:bCs/>
          <w:sz w:val="32"/>
          <w:szCs w:val="32"/>
        </w:rPr>
      </w:pPr>
    </w:p>
    <w:p w14:paraId="5AF287A8">
      <w:pPr>
        <w:spacing w:line="580" w:lineRule="exact"/>
        <w:ind w:firstLine="640" w:firstLineChars="200"/>
        <w:rPr>
          <w:rFonts w:hint="eastAsia" w:ascii="仿宋_GB2312" w:hAnsi="方正仿宋简体" w:eastAsia="仿宋_GB2312"/>
          <w:sz w:val="32"/>
          <w:szCs w:val="32"/>
        </w:rPr>
      </w:pPr>
      <w:r>
        <w:rPr>
          <w:rFonts w:ascii="仿宋_GB2312" w:hAnsi="方正仿宋简体" w:eastAsia="仿宋_GB2312"/>
          <w:sz w:val="32"/>
          <w:szCs w:val="32"/>
        </w:rPr>
        <w:t>20</w:t>
      </w:r>
      <w:r>
        <w:rPr>
          <w:rFonts w:hint="eastAsia" w:ascii="仿宋_GB2312" w:hAnsi="方正仿宋简体" w:eastAsia="仿宋_GB2312"/>
          <w:sz w:val="32"/>
          <w:szCs w:val="32"/>
        </w:rPr>
        <w:t>20年预算编制和财政工作的指导思想：以习近平新时代中国特色社会主</w:t>
      </w:r>
      <w:r>
        <w:rPr>
          <w:rFonts w:hint="eastAsia" w:ascii="仿宋_GB2312" w:hAnsi="方正仿宋简体" w:eastAsia="仿宋_GB2312"/>
          <w:sz w:val="32"/>
          <w:szCs w:val="32"/>
          <w:lang w:val="en-US" w:eastAsia="zh-CN"/>
        </w:rPr>
        <w:t>义</w:t>
      </w:r>
      <w:r>
        <w:rPr>
          <w:rFonts w:hint="eastAsia" w:ascii="仿宋_GB2312" w:hAnsi="方正仿宋简体" w:eastAsia="仿宋_GB2312"/>
          <w:sz w:val="32"/>
          <w:szCs w:val="32"/>
        </w:rPr>
        <w:t>思想为指导，全面贯彻党的十九大、十九届二中、三中、四中全会和省委十一届三次、四次、五次、六次全会精神，深入落实中央和省委经济工作会议、全国财政工作会议部署安排，坚决贯彻党的基本理论、基本路线、基本方略，增强“四个意识”</w:t>
      </w:r>
      <w:r>
        <w:rPr>
          <w:rFonts w:hint="eastAsia" w:ascii="仿宋_GB2312" w:hAnsi="方正仿宋简体" w:eastAsia="仿宋_GB2312"/>
          <w:sz w:val="32"/>
          <w:szCs w:val="32"/>
          <w:lang w:eastAsia="zh-CN"/>
        </w:rPr>
        <w:t>、</w:t>
      </w:r>
      <w:r>
        <w:rPr>
          <w:rFonts w:hint="eastAsia" w:ascii="仿宋_GB2312" w:hAnsi="方正仿宋简体" w:eastAsia="仿宋_GB2312"/>
          <w:sz w:val="32"/>
          <w:szCs w:val="32"/>
        </w:rPr>
        <w:t>坚定“四个自信”</w:t>
      </w:r>
      <w:r>
        <w:rPr>
          <w:rFonts w:hint="eastAsia" w:ascii="仿宋_GB2312" w:hAnsi="方正仿宋简体" w:eastAsia="仿宋_GB2312"/>
          <w:sz w:val="32"/>
          <w:szCs w:val="32"/>
          <w:lang w:eastAsia="zh-CN"/>
        </w:rPr>
        <w:t>、</w:t>
      </w:r>
      <w:r>
        <w:rPr>
          <w:rFonts w:hint="eastAsia" w:ascii="仿宋_GB2312" w:hAnsi="方正仿宋简体" w:eastAsia="仿宋_GB2312"/>
          <w:sz w:val="32"/>
          <w:szCs w:val="32"/>
        </w:rPr>
        <w:t>做到“两个维护”，紧扣全面建成小康社会目标任务，坚持稳中求进工作总基调，坚持新发展理念，坚持以供给侧结构</w:t>
      </w:r>
      <w:r>
        <w:rPr>
          <w:rFonts w:hint="eastAsia" w:ascii="仿宋_GB2312" w:hAnsi="方正仿宋简体" w:eastAsia="仿宋_GB2312"/>
          <w:sz w:val="32"/>
          <w:szCs w:val="32"/>
          <w:lang w:val="en-US" w:eastAsia="zh-CN"/>
        </w:rPr>
        <w:t>性</w:t>
      </w:r>
      <w:r>
        <w:rPr>
          <w:rFonts w:hint="eastAsia" w:ascii="仿宋_GB2312" w:hAnsi="方正仿宋简体" w:eastAsia="仿宋_GB2312"/>
          <w:sz w:val="32"/>
          <w:szCs w:val="32"/>
        </w:rPr>
        <w:t>改革为主线，坚持以改革开放为动力，推动高质量发展，坚决打赢三个攻坚战，全面做好“六稳”工作，统筹推进稳增长、促改革、调结构、惠民生、防风险、保稳定。</w:t>
      </w:r>
    </w:p>
    <w:p w14:paraId="33564764">
      <w:pPr>
        <w:spacing w:line="580" w:lineRule="exact"/>
        <w:ind w:firstLine="640" w:firstLineChars="200"/>
        <w:rPr>
          <w:rFonts w:hint="eastAsia" w:ascii="黑体" w:hAnsi="仿宋_GB2312" w:eastAsia="黑体"/>
          <w:sz w:val="32"/>
        </w:rPr>
      </w:pPr>
      <w:r>
        <w:rPr>
          <w:rFonts w:hint="eastAsia" w:ascii="黑体" w:hAnsi="仿宋_GB2312" w:eastAsia="黑体"/>
          <w:sz w:val="32"/>
        </w:rPr>
        <w:t>一、2020年财政预算编制及财政工作原则</w:t>
      </w:r>
    </w:p>
    <w:p w14:paraId="038739F2">
      <w:pPr>
        <w:pStyle w:val="9"/>
        <w:widowControl/>
        <w:adjustRightInd w:val="0"/>
        <w:snapToGrid w:val="0"/>
        <w:spacing w:line="580" w:lineRule="exact"/>
        <w:ind w:firstLine="640"/>
        <w:jc w:val="both"/>
        <w:rPr>
          <w:rFonts w:hint="eastAsia" w:ascii="楷体_GB2312" w:hAnsi="仿宋_GB2312" w:eastAsia="楷体_GB2312"/>
        </w:rPr>
      </w:pPr>
      <w:r>
        <w:rPr>
          <w:rFonts w:hint="eastAsia" w:ascii="楷体_GB2312" w:hAnsi="仿宋_GB2312" w:eastAsia="楷体_GB2312"/>
        </w:rPr>
        <w:t>（一）艰苦奋斗，勤俭节约</w:t>
      </w:r>
    </w:p>
    <w:p w14:paraId="30F5B349">
      <w:pPr>
        <w:pStyle w:val="9"/>
        <w:widowControl/>
        <w:adjustRightInd w:val="0"/>
        <w:snapToGrid w:val="0"/>
        <w:spacing w:line="580" w:lineRule="exact"/>
        <w:ind w:firstLine="640"/>
        <w:jc w:val="both"/>
      </w:pPr>
      <w:r>
        <w:rPr>
          <w:rFonts w:hint="eastAsia"/>
        </w:rPr>
        <w:t>认真贯彻习近平总书记关于艰苦奋斗、勤俭节约一系列重要论述精神，坚决落实过紧日子要求，开源节流、增收节支、精打细算，</w:t>
      </w:r>
      <w:r>
        <w:rPr>
          <w:snapToGrid w:val="0"/>
        </w:rPr>
        <w:t>有保有压安排支出预算。严格按照“保工资、保运转、保民生”的支出保障顺序，保障人员经费、基本运转、基本民生支出；严格控制“三公”经费等一般性支出，根据市级财力状况，安排专项运转支出；</w:t>
      </w:r>
      <w:r>
        <w:rPr>
          <w:rFonts w:hint="eastAsia"/>
          <w:snapToGrid w:val="0"/>
        </w:rPr>
        <w:t>积极落实市委、市政府确定安排的其他资金。在实现预算平衡的前提下，统筹安排各部门预算。</w:t>
      </w:r>
    </w:p>
    <w:p w14:paraId="6F8420B3">
      <w:pPr>
        <w:spacing w:line="580" w:lineRule="exact"/>
        <w:ind w:firstLine="640" w:firstLineChars="200"/>
        <w:rPr>
          <w:rFonts w:hint="eastAsia" w:ascii="黑体" w:hAnsi="仿宋_GB2312" w:eastAsia="黑体"/>
          <w:sz w:val="32"/>
          <w:szCs w:val="32"/>
        </w:rPr>
      </w:pPr>
      <w:r>
        <w:rPr>
          <w:rFonts w:hint="eastAsia" w:ascii="楷体_GB2312" w:hAnsi="仿宋_GB2312" w:eastAsia="楷体_GB2312"/>
          <w:sz w:val="32"/>
          <w:szCs w:val="32"/>
        </w:rPr>
        <w:t>（二）以收定支，量力而行</w:t>
      </w:r>
    </w:p>
    <w:p w14:paraId="6A2D86BC">
      <w:pPr>
        <w:spacing w:line="580" w:lineRule="exact"/>
        <w:ind w:firstLine="640" w:firstLineChars="200"/>
        <w:rPr>
          <w:rFonts w:hint="eastAsia" w:eastAsia="仿宋_GB2312"/>
          <w:sz w:val="32"/>
        </w:rPr>
      </w:pPr>
      <w:r>
        <w:rPr>
          <w:rFonts w:hint="eastAsia" w:eastAsia="仿宋_GB2312"/>
          <w:sz w:val="32"/>
        </w:rPr>
        <w:t>科学分析预测、实事求是地编制收入预算，切实提高财政收入质量。坚持量入为出运用零基预算理念，根据事业发展实际需要和财力可能科学核定预算，打破基数概念和预算支出固化僵化格局。</w:t>
      </w:r>
    </w:p>
    <w:p w14:paraId="1CB88F88">
      <w:pPr>
        <w:spacing w:line="580" w:lineRule="exact"/>
        <w:ind w:firstLine="640" w:firstLineChars="200"/>
        <w:rPr>
          <w:rFonts w:hint="eastAsia" w:ascii="楷体_GB2312" w:hAnsi="仿宋_GB2312" w:eastAsia="楷体_GB2312"/>
          <w:sz w:val="32"/>
          <w:szCs w:val="32"/>
        </w:rPr>
      </w:pPr>
      <w:r>
        <w:rPr>
          <w:rFonts w:hint="eastAsia" w:ascii="楷体_GB2312" w:hAnsi="仿宋_GB2312" w:eastAsia="楷体_GB2312"/>
          <w:sz w:val="32"/>
          <w:szCs w:val="32"/>
        </w:rPr>
        <w:t>（三）讲求绩效，注重效益</w:t>
      </w:r>
    </w:p>
    <w:p w14:paraId="6D3FD301">
      <w:pPr>
        <w:spacing w:line="580" w:lineRule="exact"/>
        <w:ind w:firstLine="640" w:firstLineChars="200"/>
        <w:rPr>
          <w:rFonts w:hint="eastAsia" w:eastAsia="仿宋_GB2312"/>
          <w:sz w:val="32"/>
        </w:rPr>
      </w:pPr>
      <w:r>
        <w:rPr>
          <w:rFonts w:hint="eastAsia" w:eastAsia="仿宋_GB2312"/>
          <w:sz w:val="32"/>
        </w:rPr>
        <w:t>强化财政支出责任及效率意识，遵循“全面覆盖、规范实施、确保质量、注重成效”的工作原则，逐步将绩效管理范围覆盖各预算单位和所有财政资金，将绩效目标设定及预算评审、绩效跟踪、绩效评价及结果应用纳入预算编制、执行、监督全过程，不断提高资金使用效益。</w:t>
      </w:r>
    </w:p>
    <w:p w14:paraId="49CAADB0">
      <w:pPr>
        <w:spacing w:line="580" w:lineRule="exact"/>
        <w:ind w:firstLine="640" w:firstLineChars="200"/>
        <w:rPr>
          <w:rFonts w:hint="eastAsia" w:ascii="楷体_GB2312" w:hAnsi="仿宋_GB2312" w:eastAsia="楷体_GB2312"/>
          <w:sz w:val="32"/>
          <w:szCs w:val="32"/>
        </w:rPr>
      </w:pPr>
      <w:r>
        <w:rPr>
          <w:rFonts w:hint="eastAsia" w:ascii="楷体_GB2312" w:hAnsi="仿宋_GB2312" w:eastAsia="楷体_GB2312"/>
          <w:sz w:val="32"/>
          <w:szCs w:val="32"/>
        </w:rPr>
        <w:t>（四）加强管理，严肃纪律</w:t>
      </w:r>
    </w:p>
    <w:p w14:paraId="4C14644B">
      <w:pPr>
        <w:spacing w:line="580" w:lineRule="exact"/>
        <w:ind w:firstLine="640" w:firstLineChars="200"/>
        <w:rPr>
          <w:rFonts w:hint="eastAsia" w:eastAsia="仿宋_GB2312"/>
          <w:sz w:val="32"/>
        </w:rPr>
      </w:pPr>
      <w:r>
        <w:rPr>
          <w:rFonts w:hint="eastAsia" w:eastAsia="仿宋_GB2312"/>
          <w:sz w:val="32"/>
        </w:rPr>
        <w:t>坚持先有预算后有支出，严控预算追加事项，新增必须安排的项目，通过调整年初部门预算、盘活存量资金解决。加强财政资金动态监控，及时发现和纠正问题。严肃财经纪律，敢于坚持原则，严格执行中央八项规定精神</w:t>
      </w:r>
      <w:bookmarkStart w:id="0" w:name="_GoBack"/>
      <w:bookmarkEnd w:id="0"/>
      <w:r>
        <w:rPr>
          <w:rFonts w:hint="eastAsia" w:eastAsia="仿宋_GB2312"/>
          <w:sz w:val="32"/>
        </w:rPr>
        <w:t>，严禁滥发钱物。</w:t>
      </w:r>
    </w:p>
    <w:p w14:paraId="26390A8B">
      <w:pPr>
        <w:spacing w:line="580" w:lineRule="exact"/>
        <w:ind w:firstLine="640" w:firstLineChars="200"/>
        <w:rPr>
          <w:rFonts w:ascii="黑体" w:hAnsi="仿宋_GB2312" w:eastAsia="黑体"/>
          <w:sz w:val="32"/>
        </w:rPr>
      </w:pPr>
      <w:r>
        <w:rPr>
          <w:rFonts w:hint="eastAsia" w:ascii="黑体" w:hAnsi="仿宋_GB2312" w:eastAsia="黑体"/>
          <w:sz w:val="32"/>
        </w:rPr>
        <w:t>二、2020年预算收支情况</w:t>
      </w:r>
    </w:p>
    <w:p w14:paraId="768C5B4C">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按《预算法》要求，</w:t>
      </w:r>
      <w:r>
        <w:rPr>
          <w:rFonts w:ascii="仿宋_GB2312" w:hAnsi="仿宋_GB2312" w:eastAsia="仿宋_GB2312"/>
          <w:sz w:val="32"/>
        </w:rPr>
        <w:t>20</w:t>
      </w:r>
      <w:r>
        <w:rPr>
          <w:rFonts w:hint="eastAsia" w:ascii="仿宋_GB2312" w:hAnsi="仿宋_GB2312" w:eastAsia="仿宋_GB2312"/>
          <w:sz w:val="32"/>
        </w:rPr>
        <w:t>20年预算包括一般公共预算、政府性基金预算、国有资本经营预算、社会保险基金预算，“四本预算”保持完整、独立，分别核算平衡。</w:t>
      </w:r>
    </w:p>
    <w:p w14:paraId="3A767A88">
      <w:pPr>
        <w:spacing w:line="58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（一）一般公共预算</w:t>
      </w:r>
    </w:p>
    <w:p w14:paraId="40960480">
      <w:pPr>
        <w:spacing w:line="58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1．一般公共预算收入情况</w:t>
      </w:r>
    </w:p>
    <w:p w14:paraId="2958C4D8">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2020年一般公共预算收入预计203000万元，同口径增长7.2%，其中税收收入157800万元，非税收入45200万元。加上税收返还补助4054万元，一般性转移支付补助19826万元，专项转移支付预计5</w:t>
      </w:r>
      <w:r>
        <w:rPr>
          <w:rFonts w:ascii="仿宋_GB2312" w:eastAsia="仿宋_GB2312"/>
          <w:sz w:val="32"/>
          <w:szCs w:val="32"/>
        </w:rPr>
        <w:t>2209</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上年结转1173万元，动用预算稳定调节基金3000万元，调入资金3000万元，扣除上解省财政15000万元，当年可安排的收入总量为271262万元。</w:t>
      </w:r>
    </w:p>
    <w:p w14:paraId="5B90FF79">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2．一般公共预算支出情况</w:t>
      </w:r>
    </w:p>
    <w:p w14:paraId="6FAD9535">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（1）人员支出。人员支出以</w:t>
      </w: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月为基准期，按照人社部门核定的工资和津补贴标准测算汇总支出106669万元，较上年年初预算增长3924万元。</w:t>
      </w:r>
    </w:p>
    <w:p w14:paraId="6C9E4C9B">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（2）公用支出。公用支出汇总</w:t>
      </w:r>
      <w:r>
        <w:rPr>
          <w:rFonts w:ascii="仿宋_GB2312" w:eastAsia="仿宋_GB2312"/>
          <w:sz w:val="32"/>
          <w:szCs w:val="32"/>
        </w:rPr>
        <w:t>12202</w:t>
      </w:r>
      <w:r>
        <w:rPr>
          <w:rFonts w:hint="eastAsia" w:ascii="仿宋_GB2312" w:eastAsia="仿宋_GB2312"/>
          <w:sz w:val="32"/>
          <w:szCs w:val="32"/>
        </w:rPr>
        <w:t>万元（各单位定额公用经费在原有基础上压缩</w:t>
      </w:r>
      <w:r>
        <w:rPr>
          <w:rFonts w:ascii="仿宋_GB2312" w:eastAsia="仿宋_GB2312"/>
          <w:sz w:val="32"/>
          <w:szCs w:val="32"/>
        </w:rPr>
        <w:t>15%</w:t>
      </w:r>
      <w:r>
        <w:rPr>
          <w:rFonts w:hint="eastAsia" w:ascii="仿宋_GB2312" w:eastAsia="仿宋_GB2312"/>
          <w:sz w:val="32"/>
          <w:szCs w:val="32"/>
        </w:rPr>
        <w:t>）。</w:t>
      </w:r>
    </w:p>
    <w:p w14:paraId="46138D85">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（3）项目支出。项目支出由政务运转、民生事业、债务偿还、政务专项、产业基础等五类支出组成，汇总金额152391万元。</w:t>
      </w:r>
    </w:p>
    <w:p w14:paraId="331FEF98">
      <w:pPr>
        <w:spacing w:line="580" w:lineRule="exact"/>
        <w:ind w:firstLine="640" w:firstLineChars="200"/>
        <w:rPr>
          <w:rFonts w:hint="eastAsia" w:ascii="仿宋_GB2312" w:hAnsi="楷体" w:eastAsia="仿宋_GB2312"/>
          <w:sz w:val="32"/>
          <w:szCs w:val="32"/>
        </w:rPr>
      </w:pPr>
      <w:r>
        <w:rPr>
          <w:rFonts w:hint="eastAsia" w:ascii="仿宋_GB2312" w:eastAsia="仿宋_GB2312"/>
          <w:sz w:val="32"/>
          <w:szCs w:val="32"/>
        </w:rPr>
        <w:t>3．一</w:t>
      </w:r>
      <w:r>
        <w:rPr>
          <w:rFonts w:hint="eastAsia" w:ascii="仿宋_GB2312" w:hAnsi="楷体" w:eastAsia="仿宋_GB2312"/>
          <w:sz w:val="32"/>
          <w:szCs w:val="32"/>
        </w:rPr>
        <w:t>般公共预算平衡情况</w:t>
      </w:r>
    </w:p>
    <w:p w14:paraId="14733790">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2020年可供安排的一般公共预算收入总量为271262万元，支出总量为271262万元，实现平衡。</w:t>
      </w:r>
    </w:p>
    <w:p w14:paraId="12FB372E">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 “三保”预算安排情况</w:t>
      </w:r>
    </w:p>
    <w:p w14:paraId="0606367C">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2020年预计“三保”可用财力27.01亿元，“三保”支出标准算账需求为15亿元，其中：保工资需求7.21亿元，预算安排7.31亿元；保运转需求0.42亿元，预算安排0.52亿元；保基本民生需求7.37亿元，预算安排7.96亿元。经省财政厅审核，我市2020年“三保”预算编制符合相关政策规定。</w:t>
      </w:r>
    </w:p>
    <w:p w14:paraId="77FF8908">
      <w:pPr>
        <w:spacing w:line="580" w:lineRule="exact"/>
        <w:ind w:firstLine="640" w:firstLineChars="200"/>
        <w:rPr>
          <w:rFonts w:hint="eastAsia" w:ascii="楷体_GB2312" w:hAnsi="楷体" w:eastAsia="楷体_GB2312"/>
          <w:sz w:val="32"/>
        </w:rPr>
      </w:pPr>
      <w:r>
        <w:rPr>
          <w:rFonts w:hint="eastAsia" w:ascii="楷体_GB2312" w:hAnsi="楷体" w:eastAsia="楷体_GB2312"/>
          <w:sz w:val="32"/>
        </w:rPr>
        <w:t>（二）政府性基金预算</w:t>
      </w:r>
    </w:p>
    <w:p w14:paraId="41CE50E3">
      <w:pPr>
        <w:spacing w:line="580" w:lineRule="exact"/>
        <w:ind w:firstLine="640" w:firstLineChars="200"/>
        <w:rPr>
          <w:rFonts w:ascii="仿宋_GB2312" w:eastAsia="仿宋_GB2312"/>
          <w:sz w:val="32"/>
        </w:rPr>
      </w:pPr>
      <w:r>
        <w:rPr>
          <w:rFonts w:hint="eastAsia" w:ascii="仿宋_GB2312" w:eastAsia="仿宋_GB2312"/>
          <w:sz w:val="32"/>
        </w:rPr>
        <w:t>2020年，本级基金收入预算安排300000万元，其中：土地出让收入291000万元，城市基础设施配套费7000万元，污水处理费2000万元。加上</w:t>
      </w:r>
      <w:r>
        <w:rPr>
          <w:rFonts w:hint="eastAsia" w:ascii="仿宋_GB2312" w:eastAsia="仿宋_GB2312"/>
          <w:sz w:val="32"/>
          <w:szCs w:val="32"/>
        </w:rPr>
        <w:t>专项转移支付预通知</w:t>
      </w:r>
      <w:r>
        <w:rPr>
          <w:rFonts w:ascii="仿宋_GB2312" w:eastAsia="仿宋_GB2312"/>
          <w:sz w:val="32"/>
          <w:szCs w:val="32"/>
        </w:rPr>
        <w:t>737</w:t>
      </w:r>
      <w:r>
        <w:rPr>
          <w:rFonts w:hint="eastAsia" w:ascii="仿宋_GB2312" w:eastAsia="仿宋_GB2312"/>
          <w:sz w:val="32"/>
          <w:szCs w:val="32"/>
        </w:rPr>
        <w:t>万元,</w:t>
      </w:r>
      <w:r>
        <w:rPr>
          <w:rFonts w:hint="eastAsia" w:ascii="仿宋_GB2312" w:eastAsia="仿宋_GB2312"/>
          <w:sz w:val="32"/>
        </w:rPr>
        <w:t>上年结转1639万元，当年可安排的收入总量为302376万元。按照收支平衡的原则，相应安排政府性基金预算</w:t>
      </w:r>
      <w:r>
        <w:rPr>
          <w:rFonts w:hint="eastAsia" w:ascii="仿宋_GB2312" w:hAnsi="宋体" w:eastAsia="仿宋_GB2312"/>
          <w:sz w:val="32"/>
          <w:szCs w:val="32"/>
        </w:rPr>
        <w:t>支出</w:t>
      </w:r>
      <w:r>
        <w:rPr>
          <w:rFonts w:hint="eastAsia" w:ascii="仿宋_GB2312" w:eastAsia="仿宋_GB2312"/>
          <w:sz w:val="32"/>
        </w:rPr>
        <w:t>302376</w:t>
      </w:r>
      <w:r>
        <w:rPr>
          <w:rFonts w:hint="eastAsia" w:ascii="仿宋_GB2312" w:hAnsi="宋体" w:eastAsia="仿宋_GB2312"/>
          <w:sz w:val="32"/>
          <w:szCs w:val="32"/>
        </w:rPr>
        <w:t>万元。主要安排以下项目：</w:t>
      </w:r>
      <w:r>
        <w:rPr>
          <w:rFonts w:hint="eastAsia" w:ascii="仿宋_GB2312" w:eastAsia="仿宋_GB2312"/>
          <w:sz w:val="32"/>
        </w:rPr>
        <w:t>全市工程款及征地拆迁款8</w:t>
      </w:r>
      <w:r>
        <w:rPr>
          <w:rFonts w:ascii="仿宋_GB2312" w:eastAsia="仿宋_GB2312"/>
          <w:sz w:val="32"/>
        </w:rPr>
        <w:t>88</w:t>
      </w:r>
      <w:r>
        <w:rPr>
          <w:rFonts w:hint="eastAsia" w:ascii="仿宋_GB2312" w:eastAsia="仿宋_GB2312"/>
          <w:sz w:val="32"/>
        </w:rPr>
        <w:t>00万元，社保欠款及预存款56500万元，拆迁户过渡费及本金利息支出30600万元，专项债务付息10300万元，破产改制企业提前退休人员生活补贴5713万元，专项债务还本5400万元，产业发展资金5000万元，生态文明资金5000万元，文旅发展资金5000万元，重大项目前期工作经费</w:t>
      </w:r>
      <w:r>
        <w:rPr>
          <w:rFonts w:ascii="仿宋_GB2312" w:eastAsia="仿宋_GB2312"/>
          <w:sz w:val="32"/>
        </w:rPr>
        <w:t>5</w:t>
      </w:r>
      <w:r>
        <w:rPr>
          <w:rFonts w:hint="eastAsia" w:ascii="仿宋_GB2312" w:eastAsia="仿宋_GB2312"/>
          <w:sz w:val="32"/>
        </w:rPr>
        <w:t>000万元，购房补贴5000万元，全市医院发展补助经费5000万元，疫情防控专项经费4000万元，“十四五”等规划编制科研经费3000万元，交通系统工程项目3000万元，城乡环境整治工程款3000万元，双创工作经费2000万元，乡镇行政区划调整经费2000万元等。</w:t>
      </w:r>
    </w:p>
    <w:p w14:paraId="4C789AB3">
      <w:pPr>
        <w:spacing w:line="580" w:lineRule="exact"/>
        <w:ind w:firstLine="640" w:firstLineChars="200"/>
        <w:rPr>
          <w:rFonts w:hint="eastAsia" w:ascii="楷体_GB2312" w:hAnsi="楷体" w:eastAsia="楷体_GB2312"/>
          <w:sz w:val="32"/>
        </w:rPr>
      </w:pPr>
      <w:r>
        <w:rPr>
          <w:rFonts w:hint="eastAsia" w:ascii="楷体_GB2312" w:hAnsi="楷体" w:eastAsia="楷体_GB2312"/>
          <w:sz w:val="32"/>
        </w:rPr>
        <w:t>（三）国有资本经营预算</w:t>
      </w:r>
    </w:p>
    <w:p w14:paraId="02985731">
      <w:pPr>
        <w:spacing w:line="580" w:lineRule="exact"/>
        <w:ind w:firstLine="640" w:firstLineChars="200"/>
        <w:rPr>
          <w:rFonts w:hint="eastAsia" w:ascii="仿宋_GB2312" w:eastAsia="仿宋_GB2312" w:cs="仿宋_GB2312"/>
          <w:kern w:val="0"/>
          <w:sz w:val="32"/>
          <w:szCs w:val="32"/>
          <w:lang w:val="zh-CN"/>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val="zh-CN"/>
        </w:rPr>
        <w:t>020年，我市国有资本经营收入预算数为3000万元，较上年增长2993万元，加上上年结余</w:t>
      </w:r>
      <w:r>
        <w:rPr>
          <w:rFonts w:hint="eastAsia" w:ascii="仿宋_GB2312" w:eastAsia="仿宋_GB2312" w:cs="仿宋_GB2312"/>
          <w:kern w:val="0"/>
          <w:sz w:val="32"/>
          <w:szCs w:val="32"/>
        </w:rPr>
        <w:t>1289</w:t>
      </w:r>
      <w:r>
        <w:rPr>
          <w:rFonts w:hint="eastAsia" w:ascii="仿宋_GB2312" w:eastAsia="仿宋_GB2312" w:cs="仿宋_GB2312"/>
          <w:kern w:val="0"/>
          <w:sz w:val="32"/>
          <w:szCs w:val="32"/>
          <w:lang w:val="zh-CN"/>
        </w:rPr>
        <w:t>万元，当年可安排的收入总量为</w:t>
      </w:r>
      <w:r>
        <w:rPr>
          <w:rFonts w:hint="eastAsia" w:ascii="仿宋_GB2312" w:eastAsia="仿宋_GB2312" w:cs="仿宋_GB2312"/>
          <w:kern w:val="0"/>
          <w:sz w:val="32"/>
          <w:szCs w:val="32"/>
        </w:rPr>
        <w:t>4289</w:t>
      </w:r>
      <w:r>
        <w:rPr>
          <w:rFonts w:hint="eastAsia" w:ascii="仿宋_GB2312" w:eastAsia="仿宋_GB2312" w:cs="仿宋_GB2312"/>
          <w:kern w:val="0"/>
          <w:sz w:val="32"/>
          <w:szCs w:val="32"/>
          <w:lang w:val="zh-CN"/>
        </w:rPr>
        <w:t>万元。</w:t>
      </w:r>
    </w:p>
    <w:p w14:paraId="66AD4F0E">
      <w:pPr>
        <w:spacing w:line="580" w:lineRule="exact"/>
        <w:ind w:firstLine="640" w:firstLineChars="200"/>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2020年国有资本经营预算可安排支出</w:t>
      </w:r>
      <w:r>
        <w:rPr>
          <w:rFonts w:hint="eastAsia" w:ascii="仿宋_GB2312" w:eastAsia="仿宋_GB2312" w:cs="仿宋_GB2312"/>
          <w:kern w:val="0"/>
          <w:sz w:val="32"/>
          <w:szCs w:val="32"/>
        </w:rPr>
        <w:t>4289</w:t>
      </w:r>
      <w:r>
        <w:rPr>
          <w:rFonts w:hint="eastAsia" w:ascii="仿宋_GB2312" w:eastAsia="仿宋_GB2312" w:cs="仿宋_GB2312"/>
          <w:kern w:val="0"/>
          <w:sz w:val="32"/>
          <w:szCs w:val="32"/>
          <w:lang w:val="zh-CN"/>
        </w:rPr>
        <w:t>万元，其中上年结转的</w:t>
      </w:r>
      <w:r>
        <w:rPr>
          <w:rFonts w:hint="eastAsia" w:ascii="仿宋_GB2312" w:eastAsia="仿宋_GB2312" w:cs="仿宋_GB2312"/>
          <w:kern w:val="0"/>
          <w:sz w:val="32"/>
          <w:szCs w:val="32"/>
        </w:rPr>
        <w:t>1289</w:t>
      </w:r>
      <w:r>
        <w:rPr>
          <w:rFonts w:hint="eastAsia" w:ascii="仿宋_GB2312" w:eastAsia="仿宋_GB2312" w:cs="仿宋_GB2312"/>
          <w:kern w:val="0"/>
          <w:sz w:val="32"/>
          <w:szCs w:val="32"/>
          <w:lang w:val="zh-CN"/>
        </w:rPr>
        <w:t>万元对应安排“三供一业”移交补助支出，预算收入的3000万元拟调入一般公共预算统筹安排使用。</w:t>
      </w:r>
    </w:p>
    <w:p w14:paraId="63F069AF">
      <w:pPr>
        <w:spacing w:line="58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（四）社会保险基金预算</w:t>
      </w:r>
    </w:p>
    <w:p w14:paraId="7E2D07EC">
      <w:pPr>
        <w:spacing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2020年社保基金预算当年收入7485万元。其中：个人缴费收入2243万元，利息收入64万元，政府补贴收入5108万元，委托投资收益68万元，转移收入2万元。加上上年结余18118万元，当年可安排的收入总量为25603万元。</w:t>
      </w:r>
    </w:p>
    <w:p w14:paraId="0B27F9BE">
      <w:pPr>
        <w:spacing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2020年社保基金预算安排支出5549万元，本年收支结余1936万元，年末滚存结余20054万元。</w:t>
      </w:r>
    </w:p>
    <w:p w14:paraId="1E84D343">
      <w:pPr>
        <w:spacing w:line="58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（五）2020</w:t>
      </w:r>
      <w:r>
        <w:rPr>
          <w:rFonts w:hint="eastAsia" w:ascii="楷体_GB2312" w:hAnsi="楷体" w:eastAsia="楷体_GB2312"/>
          <w:sz w:val="32"/>
        </w:rPr>
        <w:t>年政府债务还本付息计划</w:t>
      </w:r>
    </w:p>
    <w:p w14:paraId="35474921">
      <w:pPr>
        <w:spacing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2020年初政府债务余额70.07亿元，其中：一般债务41.57亿元，专项债务28.5亿元。2020年政府债务还本付息支出15.89亿元，其中：本金13.29亿元，利息2.6亿元。偿还资金来源：一般公共财政预算安排一般债务利息支出1.57亿元；政府性基金预算安排专项债务利息1.03亿元；一般债务本金7.15亿元，专项债务本金4.81亿元通过再融资债券方式偿还；一般公共财政预算安排一般债券本金支出0.79亿元；政府性基金预算安排专项债券本金支出0.54亿元。</w:t>
      </w:r>
    </w:p>
    <w:p w14:paraId="7425108C">
      <w:pPr>
        <w:spacing w:line="580" w:lineRule="exact"/>
        <w:ind w:firstLine="640" w:firstLineChars="200"/>
        <w:rPr>
          <w:rFonts w:hint="eastAsia" w:ascii="黑体" w:eastAsia="黑体"/>
          <w:sz w:val="32"/>
          <w:szCs w:val="32"/>
        </w:rPr>
      </w:pPr>
      <w:r>
        <w:rPr>
          <w:rFonts w:hint="eastAsia" w:ascii="黑体" w:eastAsia="黑体"/>
          <w:sz w:val="32"/>
          <w:szCs w:val="32"/>
        </w:rPr>
        <w:t>三、</w:t>
      </w:r>
      <w:r>
        <w:rPr>
          <w:rFonts w:ascii="黑体" w:eastAsia="黑体"/>
          <w:sz w:val="32"/>
          <w:szCs w:val="32"/>
        </w:rPr>
        <w:t>20</w:t>
      </w:r>
      <w:r>
        <w:rPr>
          <w:rFonts w:hint="eastAsia" w:ascii="黑体" w:eastAsia="黑体"/>
          <w:sz w:val="32"/>
          <w:szCs w:val="32"/>
        </w:rPr>
        <w:t>20年财政工作主要任务</w:t>
      </w:r>
    </w:p>
    <w:p w14:paraId="63B807CD">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（一）深化财税体制改革</w:t>
      </w:r>
    </w:p>
    <w:p w14:paraId="41C1A3EF">
      <w:pPr>
        <w:spacing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是坚持现代财政制度，清理规范财政支出范围，按照厉行节约、零基预算原则，优化支出结构。本级财政资金主要用于保工资、保运转、保民生、化债务，原则上不安排基建项目。产业发展和基础设施建设资金，原则上通过争取地方政府债券、专项转移支付、国有企业市场化融资、政府与社会资本合作等方式筹集。二是推动预算编制科学化、标准化，进一步做实部门预算。切实加快预算执行进度，合理制定资金安排计划，强化预算刚性约束。健全财政存量资金动态管理和清理机制，最大限度盘活沉淀资金。三是按照“用钱必问效、无效必问责”的原则，进一步扩大绩效评价范围，强化绩效评价通报机制及结果运用。四是规范财政管理。加强财政性资金监管，着重抓好内控制度执行情况督查，严格操作规程，堵塞管理漏洞，防范财政运行风险。不断健全国库集中支付改革管理制度，推进国库集中支付电子化改革，提升服务能力。</w:t>
      </w:r>
    </w:p>
    <w:p w14:paraId="3DB31E6E">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（二）确保打赢脱贫攻坚战</w:t>
      </w:r>
    </w:p>
    <w:p w14:paraId="19E94B3B">
      <w:pPr>
        <w:spacing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2020年是脱贫攻坚战决胜之年，脱贫任务艰巨而繁重，剩下的是贫中之贫，困中之困，是难啃的硬骨头。紧盯“两不愁三保障”这个目标，采取有针对性举措实施党建扶贫、产业扶贫、旅游扶贫、科技扶贫、就业扶贫、医疗扶贫等精准扶贫方式，打好实施乡村振兴战略的基础，财政继续做好资金保障，确保如期完成脱贫攻坚任务。</w:t>
      </w:r>
    </w:p>
    <w:p w14:paraId="1B7D92CE">
      <w:pPr>
        <w:spacing w:line="580" w:lineRule="exact"/>
        <w:ind w:firstLine="640" w:firstLineChars="200"/>
        <w:rPr>
          <w:rFonts w:hint="eastAsia" w:ascii="楷体_GB2312" w:hAnsi="仿宋_GB2312" w:eastAsia="楷体_GB2312"/>
          <w:sz w:val="32"/>
        </w:rPr>
      </w:pPr>
      <w:r>
        <w:rPr>
          <w:rFonts w:hint="eastAsia" w:ascii="楷体_GB2312" w:eastAsia="楷体_GB2312"/>
          <w:sz w:val="32"/>
          <w:szCs w:val="32"/>
        </w:rPr>
        <w:t>(三）防范化解重大风险</w:t>
      </w:r>
    </w:p>
    <w:p w14:paraId="10363CAA">
      <w:pPr>
        <w:spacing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是守住隐性债务总量不增长，借新还息不发生、“三保”资金不断链的底线，严格控制债务增量、有序化解债务存量、全面规范举债行为。将严控增量与化解存量相结合，认真执行防范化解政府债务风险工作方案，积极向上争取地方政府债券、发债规模，确保债务规模得到合理有效控制。二是全面梳理、精准识别在建及拟建政府投资项目。切实规范PPP项目，严格执行PPP新建项目准入。三是建立健全政府性债务风险应急处理工作机制，加强对政府性债务风险的监控，及时排查风险。四是依法举借政府债务。政府债务实行限额管理，债务规模严格控制在省财政和本级人大批准的限额范围内。政府债务一律采取上级代发地方政府债券方式进行，不以其他任何方式举借债务。按照“谁举债，谁偿还”的原则，政府债务不通过企事业单位举借，企业债务不推给政府偿还。</w:t>
      </w:r>
    </w:p>
    <w:p w14:paraId="2C578DDC">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（四）保障重点助力百姓过“好日子”</w:t>
      </w:r>
    </w:p>
    <w:p w14:paraId="358DC592">
      <w:pPr>
        <w:spacing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持续改善民生，不断增强群众的获得感和幸福感。一是优化支出结构，强化支出管理，将有限的财力用于打好“三大攻坚战”、乡村振兴、城乡基础设施建设提质、产业发展、安全生产等重点领域和关键环节，保障市委、市政府重大项目资金需求。二是全力保障教育、医疗、社保和就业等民生支出，进一步推进基本公共服务均等化。深入推进农业供给侧结构性改革，加快发展现代农业，深化农村综合改革，提高保障和改善民生水平。三是着力支持生态建设和环境污染治理。深入推进支持美丽乡村建设，持续改善农村人居环境。</w:t>
      </w:r>
    </w:p>
    <w:p w14:paraId="61B3EE51">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（五）持续深化国资国企改革</w:t>
      </w:r>
    </w:p>
    <w:p w14:paraId="096F530D">
      <w:pPr>
        <w:spacing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2019年，经过深化国资国企改革，“1+3+n”国资国企体系初步形成，企业法人治理结构体系逐步完善。从2020年起，力争通过1—3年努力，使市属国有投资运营集团注册资本金达到200亿元以上，总资产达到600亿元以上，信用等级达到AA＋。各市属国有经营集团注册资本金达到50亿元以上，总资产达到200亿元以上，信用等级达到AA。</w:t>
      </w:r>
    </w:p>
    <w:p w14:paraId="74A4FDD6">
      <w:pPr>
        <w:spacing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2020年是全面建成小康社会和“十三五”规划收官之年。我们决心在市委、市政府的坚强领导下，在市人大、市政协及社会各界的监督支持下，积极培植涵养税源，持续优化营商环境，加快新旧动能转换，推进产业优化升级，助推县域经济运行质量持续稳步提升，为我市各项事业发展提供可靠的财力保障，为我市经济发展做出新的更大的贡献。</w:t>
      </w:r>
    </w:p>
    <w:p w14:paraId="56437CCF"/>
    <w:sectPr>
      <w:footerReference r:id="rId3" w:type="default"/>
      <w:footerReference r:id="rId4" w:type="even"/>
      <w:pgSz w:w="11906" w:h="16838"/>
      <w:pgMar w:top="2041" w:right="1474" w:bottom="158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2F1A">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12</w:t>
    </w:r>
    <w:r>
      <w:rPr>
        <w:rStyle w:val="8"/>
      </w:rPr>
      <w:fldChar w:fldCharType="end"/>
    </w:r>
  </w:p>
  <w:p w14:paraId="20796A3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8ADA">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0AAC5EF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pStyle w:val="18"/>
      <w:suff w:val="nothing"/>
      <w:lvlText w:val="（%1）"/>
      <w:lvlJc w:val="left"/>
      <w:pPr>
        <w:ind w:firstLine="635"/>
      </w:pPr>
      <w:rPr>
        <w:rFonts w:hint="eastAsia" w:cs="Times New Roman"/>
      </w:rPr>
    </w:lvl>
    <w:lvl w:ilvl="1" w:tentative="0">
      <w:start w:val="1"/>
      <w:numFmt w:val="decimal"/>
      <w:lvlText w:val="%2."/>
      <w:lvlJc w:val="left"/>
      <w:pPr>
        <w:ind w:left="980" w:hanging="360"/>
      </w:pPr>
      <w:rPr>
        <w:rFonts w:hint="default" w:cs="Times New Roman"/>
      </w:rPr>
    </w:lvl>
    <w:lvl w:ilvl="2" w:tentative="0">
      <w:start w:val="1"/>
      <w:numFmt w:val="lowerRoman"/>
      <w:lvlText w:val="%3."/>
      <w:lvlJc w:val="right"/>
      <w:pPr>
        <w:ind w:left="1460" w:hanging="420"/>
      </w:pPr>
      <w:rPr>
        <w:rFonts w:cs="Times New Roman"/>
      </w:rPr>
    </w:lvl>
    <w:lvl w:ilvl="3" w:tentative="0">
      <w:start w:val="1"/>
      <w:numFmt w:val="decimal"/>
      <w:lvlText w:val="%4."/>
      <w:lvlJc w:val="left"/>
      <w:pPr>
        <w:ind w:left="1880" w:hanging="420"/>
      </w:pPr>
      <w:rPr>
        <w:rFonts w:cs="Times New Roman"/>
      </w:rPr>
    </w:lvl>
    <w:lvl w:ilvl="4" w:tentative="0">
      <w:start w:val="1"/>
      <w:numFmt w:val="lowerLetter"/>
      <w:lvlText w:val="%5)"/>
      <w:lvlJc w:val="left"/>
      <w:pPr>
        <w:ind w:left="2300" w:hanging="420"/>
      </w:pPr>
      <w:rPr>
        <w:rFonts w:cs="Times New Roman"/>
      </w:rPr>
    </w:lvl>
    <w:lvl w:ilvl="5" w:tentative="0">
      <w:start w:val="1"/>
      <w:numFmt w:val="lowerRoman"/>
      <w:lvlText w:val="%6."/>
      <w:lvlJc w:val="right"/>
      <w:pPr>
        <w:ind w:left="2720" w:hanging="420"/>
      </w:pPr>
      <w:rPr>
        <w:rFonts w:cs="Times New Roman"/>
      </w:rPr>
    </w:lvl>
    <w:lvl w:ilvl="6" w:tentative="0">
      <w:start w:val="1"/>
      <w:numFmt w:val="decimal"/>
      <w:lvlText w:val="%7."/>
      <w:lvlJc w:val="left"/>
      <w:pPr>
        <w:ind w:left="3140" w:hanging="420"/>
      </w:pPr>
      <w:rPr>
        <w:rFonts w:cs="Times New Roman"/>
      </w:rPr>
    </w:lvl>
    <w:lvl w:ilvl="7" w:tentative="0">
      <w:start w:val="1"/>
      <w:numFmt w:val="lowerLetter"/>
      <w:lvlText w:val="%8)"/>
      <w:lvlJc w:val="left"/>
      <w:pPr>
        <w:ind w:left="3560" w:hanging="420"/>
      </w:pPr>
      <w:rPr>
        <w:rFonts w:cs="Times New Roman"/>
      </w:rPr>
    </w:lvl>
    <w:lvl w:ilvl="8" w:tentative="0">
      <w:start w:val="1"/>
      <w:numFmt w:val="lowerRoman"/>
      <w:lvlText w:val="%9."/>
      <w:lvlJc w:val="right"/>
      <w:pPr>
        <w:ind w:left="3980" w:hanging="420"/>
      </w:pPr>
      <w:rPr>
        <w:rFonts w:cs="Times New Roman"/>
      </w:rPr>
    </w:lvl>
  </w:abstractNum>
  <w:abstractNum w:abstractNumId="1">
    <w:nsid w:val="00000004"/>
    <w:multiLevelType w:val="multilevel"/>
    <w:tmpl w:val="00000004"/>
    <w:lvl w:ilvl="0" w:tentative="0">
      <w:start w:val="1"/>
      <w:numFmt w:val="chineseCountingThousand"/>
      <w:pStyle w:val="17"/>
      <w:suff w:val="nothing"/>
      <w:lvlText w:val="%1、"/>
      <w:lvlJc w:val="left"/>
      <w:pPr>
        <w:ind w:firstLine="637"/>
      </w:pPr>
      <w:rPr>
        <w:rFonts w:hint="eastAsia" w:cs="Times New Roman"/>
      </w:rPr>
    </w:lvl>
    <w:lvl w:ilvl="1" w:tentative="0">
      <w:start w:val="1"/>
      <w:numFmt w:val="lowerLetter"/>
      <w:lvlText w:val="%2)"/>
      <w:lvlJc w:val="left"/>
      <w:pPr>
        <w:ind w:left="1477" w:hanging="420"/>
      </w:pPr>
      <w:rPr>
        <w:rFonts w:cs="Times New Roman"/>
      </w:rPr>
    </w:lvl>
    <w:lvl w:ilvl="2" w:tentative="0">
      <w:start w:val="1"/>
      <w:numFmt w:val="lowerRoman"/>
      <w:lvlText w:val="%3."/>
      <w:lvlJc w:val="right"/>
      <w:pPr>
        <w:ind w:left="1897" w:hanging="420"/>
      </w:pPr>
      <w:rPr>
        <w:rFonts w:cs="Times New Roman"/>
      </w:rPr>
    </w:lvl>
    <w:lvl w:ilvl="3" w:tentative="0">
      <w:start w:val="1"/>
      <w:numFmt w:val="decimal"/>
      <w:lvlText w:val="%4."/>
      <w:lvlJc w:val="left"/>
      <w:pPr>
        <w:ind w:left="2317" w:hanging="420"/>
      </w:pPr>
      <w:rPr>
        <w:rFonts w:cs="Times New Roman"/>
      </w:rPr>
    </w:lvl>
    <w:lvl w:ilvl="4" w:tentative="0">
      <w:start w:val="1"/>
      <w:numFmt w:val="lowerLetter"/>
      <w:lvlText w:val="%5)"/>
      <w:lvlJc w:val="left"/>
      <w:pPr>
        <w:ind w:left="2737" w:hanging="420"/>
      </w:pPr>
      <w:rPr>
        <w:rFonts w:cs="Times New Roman"/>
      </w:rPr>
    </w:lvl>
    <w:lvl w:ilvl="5" w:tentative="0">
      <w:start w:val="1"/>
      <w:numFmt w:val="lowerRoman"/>
      <w:lvlText w:val="%6."/>
      <w:lvlJc w:val="right"/>
      <w:pPr>
        <w:ind w:left="3157" w:hanging="420"/>
      </w:pPr>
      <w:rPr>
        <w:rFonts w:cs="Times New Roman"/>
      </w:rPr>
    </w:lvl>
    <w:lvl w:ilvl="6" w:tentative="0">
      <w:start w:val="1"/>
      <w:numFmt w:val="decimal"/>
      <w:lvlText w:val="%7."/>
      <w:lvlJc w:val="left"/>
      <w:pPr>
        <w:ind w:left="3577" w:hanging="420"/>
      </w:pPr>
      <w:rPr>
        <w:rFonts w:cs="Times New Roman"/>
      </w:rPr>
    </w:lvl>
    <w:lvl w:ilvl="7" w:tentative="0">
      <w:start w:val="1"/>
      <w:numFmt w:val="lowerLetter"/>
      <w:lvlText w:val="%8)"/>
      <w:lvlJc w:val="left"/>
      <w:pPr>
        <w:ind w:left="3997" w:hanging="420"/>
      </w:pPr>
      <w:rPr>
        <w:rFonts w:cs="Times New Roman"/>
      </w:rPr>
    </w:lvl>
    <w:lvl w:ilvl="8" w:tentative="0">
      <w:start w:val="1"/>
      <w:numFmt w:val="lowerRoman"/>
      <w:lvlText w:val="%9."/>
      <w:lvlJc w:val="right"/>
      <w:pPr>
        <w:ind w:left="4417" w:hanging="420"/>
      </w:pPr>
      <w:rPr>
        <w:rFonts w:cs="Times New Roman"/>
      </w:rPr>
    </w:lvl>
  </w:abstractNum>
  <w:abstractNum w:abstractNumId="2">
    <w:nsid w:val="00000006"/>
    <w:multiLevelType w:val="multilevel"/>
    <w:tmpl w:val="00000006"/>
    <w:lvl w:ilvl="0" w:tentative="0">
      <w:start w:val="1"/>
      <w:numFmt w:val="chineseCountingThousand"/>
      <w:pStyle w:val="19"/>
      <w:suff w:val="nothing"/>
      <w:lvlText w:val="（%1）"/>
      <w:lvlJc w:val="left"/>
      <w:pPr>
        <w:ind w:firstLine="635"/>
      </w:pPr>
      <w:rPr>
        <w:rFonts w:hint="eastAsia" w:cs="Times New Roman"/>
      </w:rPr>
    </w:lvl>
    <w:lvl w:ilvl="1" w:tentative="0">
      <w:start w:val="1"/>
      <w:numFmt w:val="decimal"/>
      <w:lvlText w:val="%2."/>
      <w:lvlJc w:val="left"/>
      <w:pPr>
        <w:ind w:left="980" w:hanging="360"/>
      </w:pPr>
      <w:rPr>
        <w:rFonts w:hint="default" w:cs="Times New Roman"/>
      </w:rPr>
    </w:lvl>
    <w:lvl w:ilvl="2" w:tentative="0">
      <w:start w:val="1"/>
      <w:numFmt w:val="lowerRoman"/>
      <w:lvlText w:val="%3."/>
      <w:lvlJc w:val="right"/>
      <w:pPr>
        <w:ind w:left="1460" w:hanging="420"/>
      </w:pPr>
      <w:rPr>
        <w:rFonts w:cs="Times New Roman"/>
      </w:rPr>
    </w:lvl>
    <w:lvl w:ilvl="3" w:tentative="0">
      <w:start w:val="1"/>
      <w:numFmt w:val="decimal"/>
      <w:lvlText w:val="%4."/>
      <w:lvlJc w:val="left"/>
      <w:pPr>
        <w:ind w:left="1880" w:hanging="420"/>
      </w:pPr>
      <w:rPr>
        <w:rFonts w:cs="Times New Roman"/>
      </w:rPr>
    </w:lvl>
    <w:lvl w:ilvl="4" w:tentative="0">
      <w:start w:val="1"/>
      <w:numFmt w:val="lowerLetter"/>
      <w:lvlText w:val="%5)"/>
      <w:lvlJc w:val="left"/>
      <w:pPr>
        <w:ind w:left="2300" w:hanging="420"/>
      </w:pPr>
      <w:rPr>
        <w:rFonts w:cs="Times New Roman"/>
      </w:rPr>
    </w:lvl>
    <w:lvl w:ilvl="5" w:tentative="0">
      <w:start w:val="1"/>
      <w:numFmt w:val="lowerRoman"/>
      <w:lvlText w:val="%6."/>
      <w:lvlJc w:val="right"/>
      <w:pPr>
        <w:ind w:left="2720" w:hanging="420"/>
      </w:pPr>
      <w:rPr>
        <w:rFonts w:cs="Times New Roman"/>
      </w:rPr>
    </w:lvl>
    <w:lvl w:ilvl="6" w:tentative="0">
      <w:start w:val="1"/>
      <w:numFmt w:val="decimal"/>
      <w:lvlText w:val="%7."/>
      <w:lvlJc w:val="left"/>
      <w:pPr>
        <w:ind w:left="3140" w:hanging="420"/>
      </w:pPr>
      <w:rPr>
        <w:rFonts w:cs="Times New Roman"/>
      </w:rPr>
    </w:lvl>
    <w:lvl w:ilvl="7" w:tentative="0">
      <w:start w:val="1"/>
      <w:numFmt w:val="lowerLetter"/>
      <w:lvlText w:val="%8)"/>
      <w:lvlJc w:val="left"/>
      <w:pPr>
        <w:ind w:left="3560" w:hanging="420"/>
      </w:pPr>
      <w:rPr>
        <w:rFonts w:cs="Times New Roman"/>
      </w:rPr>
    </w:lvl>
    <w:lvl w:ilvl="8" w:tentative="0">
      <w:start w:val="1"/>
      <w:numFmt w:val="lowerRoman"/>
      <w:lvlText w:val="%9."/>
      <w:lvlJc w:val="right"/>
      <w:pPr>
        <w:ind w:left="3980" w:hanging="420"/>
      </w:pPr>
      <w:rPr>
        <w:rFonts w:cs="Times New Roman"/>
      </w:rPr>
    </w:lvl>
  </w:abstractNum>
  <w:abstractNum w:abstractNumId="3">
    <w:nsid w:val="5E23FFF3"/>
    <w:multiLevelType w:val="singleLevel"/>
    <w:tmpl w:val="5E23FFF3"/>
    <w:lvl w:ilvl="0" w:tentative="0">
      <w:start w:val="5"/>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lMWRjZDA0NTU1ZGJkYzJkNGJkMDI1OTgxOGVjMzcifQ=="/>
  </w:docVars>
  <w:rsids>
    <w:rsidRoot w:val="00C93BF4"/>
    <w:rsid w:val="00003212"/>
    <w:rsid w:val="00027285"/>
    <w:rsid w:val="00042DAE"/>
    <w:rsid w:val="000479CF"/>
    <w:rsid w:val="0007219E"/>
    <w:rsid w:val="0007358C"/>
    <w:rsid w:val="000972A2"/>
    <w:rsid w:val="00097BCB"/>
    <w:rsid w:val="000D2F4B"/>
    <w:rsid w:val="000E4316"/>
    <w:rsid w:val="0011127C"/>
    <w:rsid w:val="001636FF"/>
    <w:rsid w:val="001C007A"/>
    <w:rsid w:val="001D7770"/>
    <w:rsid w:val="00201A61"/>
    <w:rsid w:val="00212E4C"/>
    <w:rsid w:val="00242AD6"/>
    <w:rsid w:val="00250AFF"/>
    <w:rsid w:val="00287EB9"/>
    <w:rsid w:val="002E705A"/>
    <w:rsid w:val="003155DB"/>
    <w:rsid w:val="00320BD9"/>
    <w:rsid w:val="00350C68"/>
    <w:rsid w:val="0037557A"/>
    <w:rsid w:val="0041780C"/>
    <w:rsid w:val="00446137"/>
    <w:rsid w:val="00465046"/>
    <w:rsid w:val="00476F0D"/>
    <w:rsid w:val="004D3D30"/>
    <w:rsid w:val="005054BB"/>
    <w:rsid w:val="00527B9F"/>
    <w:rsid w:val="0057036E"/>
    <w:rsid w:val="00573B73"/>
    <w:rsid w:val="005D2DA0"/>
    <w:rsid w:val="006000F8"/>
    <w:rsid w:val="00614E44"/>
    <w:rsid w:val="006409D5"/>
    <w:rsid w:val="00646593"/>
    <w:rsid w:val="006543C2"/>
    <w:rsid w:val="00685467"/>
    <w:rsid w:val="006C5495"/>
    <w:rsid w:val="006D65D0"/>
    <w:rsid w:val="007648DE"/>
    <w:rsid w:val="00764E75"/>
    <w:rsid w:val="00794C2F"/>
    <w:rsid w:val="007A1C96"/>
    <w:rsid w:val="007B1185"/>
    <w:rsid w:val="007B2F81"/>
    <w:rsid w:val="007B4A0D"/>
    <w:rsid w:val="008165F3"/>
    <w:rsid w:val="008521AF"/>
    <w:rsid w:val="008813D8"/>
    <w:rsid w:val="008D2CF3"/>
    <w:rsid w:val="00914158"/>
    <w:rsid w:val="00A00DBA"/>
    <w:rsid w:val="00AB6336"/>
    <w:rsid w:val="00B82246"/>
    <w:rsid w:val="00BC11D1"/>
    <w:rsid w:val="00C063C0"/>
    <w:rsid w:val="00C37583"/>
    <w:rsid w:val="00C513B1"/>
    <w:rsid w:val="00C93BF4"/>
    <w:rsid w:val="00D0174D"/>
    <w:rsid w:val="00D06DEB"/>
    <w:rsid w:val="00D36AD4"/>
    <w:rsid w:val="00D527BD"/>
    <w:rsid w:val="00E04727"/>
    <w:rsid w:val="00E258BE"/>
    <w:rsid w:val="00E80F8B"/>
    <w:rsid w:val="00EA7EF8"/>
    <w:rsid w:val="00EB536B"/>
    <w:rsid w:val="00ED1EFA"/>
    <w:rsid w:val="00FC1A56"/>
    <w:rsid w:val="00FE1C72"/>
    <w:rsid w:val="47C84B3E"/>
    <w:rsid w:val="4F543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C01〗正文"/>
    <w:qFormat/>
    <w:uiPriority w:val="0"/>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 w:type="paragraph" w:customStyle="1" w:styleId="10">
    <w:name w:val="列出段落1"/>
    <w:basedOn w:val="1"/>
    <w:uiPriority w:val="0"/>
    <w:pPr>
      <w:ind w:firstLine="420" w:firstLineChars="200"/>
    </w:pPr>
    <w:rPr>
      <w:rFonts w:ascii="Calibri" w:hAnsi="Calibri"/>
      <w:szCs w:val="22"/>
    </w:rPr>
  </w:style>
  <w:style w:type="paragraph" w:customStyle="1" w:styleId="11">
    <w:name w:val="列出段落11"/>
    <w:basedOn w:val="1"/>
    <w:uiPriority w:val="0"/>
    <w:pPr>
      <w:ind w:firstLine="420" w:firstLineChars="200"/>
    </w:pPr>
  </w:style>
  <w:style w:type="character" w:customStyle="1" w:styleId="12">
    <w:name w:val="标题 3 Char"/>
    <w:link w:val="2"/>
    <w:semiHidden/>
    <w:qFormat/>
    <w:uiPriority w:val="0"/>
    <w:rPr>
      <w:rFonts w:eastAsia="宋体"/>
      <w:b/>
      <w:bCs/>
      <w:kern w:val="2"/>
      <w:sz w:val="32"/>
      <w:szCs w:val="32"/>
      <w:lang w:bidi="ar-SA"/>
    </w:rPr>
  </w:style>
  <w:style w:type="paragraph" w:customStyle="1" w:styleId="13">
    <w:name w:val="07 正文第二层"/>
    <w:basedOn w:val="1"/>
    <w:next w:val="1"/>
    <w:qFormat/>
    <w:uiPriority w:val="0"/>
    <w:pPr>
      <w:spacing w:line="600" w:lineRule="exact"/>
      <w:ind w:firstLine="637" w:firstLineChars="200"/>
      <w:outlineLvl w:val="1"/>
    </w:pPr>
    <w:rPr>
      <w:rFonts w:ascii="楷体_GB2312" w:eastAsia="楷体_GB2312" w:cs="宋体"/>
      <w:sz w:val="32"/>
      <w:szCs w:val="20"/>
    </w:rPr>
  </w:style>
  <w:style w:type="paragraph" w:customStyle="1" w:styleId="14">
    <w:name w:val="08 正文第二层"/>
    <w:basedOn w:val="1"/>
    <w:next w:val="1"/>
    <w:qFormat/>
    <w:uiPriority w:val="0"/>
    <w:pPr>
      <w:spacing w:line="600" w:lineRule="exact"/>
      <w:ind w:firstLine="640" w:firstLineChars="200"/>
      <w:outlineLvl w:val="2"/>
    </w:pPr>
    <w:rPr>
      <w:rFonts w:ascii="楷体_GB2312" w:eastAsia="楷体_GB2312" w:cs="宋体"/>
      <w:sz w:val="32"/>
      <w:szCs w:val="20"/>
    </w:rPr>
  </w:style>
  <w:style w:type="character" w:customStyle="1" w:styleId="15">
    <w:name w:val="页眉 Char"/>
    <w:basedOn w:val="7"/>
    <w:link w:val="5"/>
    <w:qFormat/>
    <w:uiPriority w:val="0"/>
    <w:rPr>
      <w:kern w:val="2"/>
      <w:sz w:val="18"/>
      <w:szCs w:val="18"/>
    </w:rPr>
  </w:style>
  <w:style w:type="paragraph" w:customStyle="1" w:styleId="16">
    <w:name w:val="p0"/>
    <w:basedOn w:val="1"/>
    <w:uiPriority w:val="0"/>
    <w:pPr>
      <w:widowControl/>
    </w:pPr>
    <w:rPr>
      <w:rFonts w:ascii="Calibri" w:hAnsi="Calibri" w:cs="宋体"/>
      <w:kern w:val="0"/>
      <w:szCs w:val="21"/>
    </w:rPr>
  </w:style>
  <w:style w:type="paragraph" w:customStyle="1" w:styleId="17">
    <w:name w:val="〖B01〗一级标题"/>
    <w:next w:val="1"/>
    <w:uiPriority w:val="0"/>
    <w:pPr>
      <w:numPr>
        <w:ilvl w:val="0"/>
        <w:numId w:val="1"/>
      </w:numPr>
      <w:topLinePunct/>
      <w:spacing w:line="600" w:lineRule="exact"/>
      <w:outlineLvl w:val="0"/>
    </w:pPr>
    <w:rPr>
      <w:rFonts w:ascii="黑体" w:hAnsi="Calibri" w:eastAsia="黑体" w:cs="Times New Roman"/>
      <w:kern w:val="2"/>
      <w:sz w:val="32"/>
      <w:szCs w:val="32"/>
      <w:lang w:val="en-US" w:eastAsia="zh-CN" w:bidi="ar-SA"/>
    </w:rPr>
  </w:style>
  <w:style w:type="paragraph" w:customStyle="1" w:styleId="18">
    <w:name w:val="〖A02〗上行文文号"/>
    <w:next w:val="1"/>
    <w:qFormat/>
    <w:uiPriority w:val="0"/>
    <w:pPr>
      <w:numPr>
        <w:ilvl w:val="0"/>
        <w:numId w:val="2"/>
      </w:numPr>
      <w:tabs>
        <w:tab w:val="left" w:pos="318"/>
        <w:tab w:val="right" w:pos="8626"/>
      </w:tabs>
      <w:topLinePunct/>
      <w:spacing w:line="600" w:lineRule="exact"/>
      <w:ind w:left="318" w:right="318" w:firstLine="0"/>
    </w:pPr>
    <w:rPr>
      <w:rFonts w:ascii="仿宋_GB2312" w:hAnsi="Calibri" w:eastAsia="仿宋_GB2312" w:cs="Times New Roman"/>
      <w:kern w:val="2"/>
      <w:sz w:val="32"/>
      <w:szCs w:val="21"/>
      <w:lang w:val="en-US" w:eastAsia="zh-CN" w:bidi="ar-SA"/>
    </w:rPr>
  </w:style>
  <w:style w:type="paragraph" w:customStyle="1" w:styleId="19">
    <w:name w:val="〖B02〗二级标题"/>
    <w:next w:val="1"/>
    <w:qFormat/>
    <w:uiPriority w:val="0"/>
    <w:pPr>
      <w:widowControl w:val="0"/>
      <w:numPr>
        <w:ilvl w:val="0"/>
        <w:numId w:val="3"/>
      </w:numPr>
      <w:spacing w:line="600" w:lineRule="exact"/>
      <w:outlineLvl w:val="1"/>
    </w:pPr>
    <w:rPr>
      <w:rFonts w:ascii="楷体_GB2312" w:hAnsi="Calibri" w:eastAsia="楷体_GB2312" w:cs="Times New Roman"/>
      <w:kern w:val="2"/>
      <w:sz w:val="32"/>
      <w:szCs w:val="21"/>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19</Pages>
  <Words>9062</Words>
  <Characters>9860</Characters>
  <Lines>45</Lines>
  <Paragraphs>12</Paragraphs>
  <TotalTime>3</TotalTime>
  <ScaleCrop>false</ScaleCrop>
  <LinksUpToDate>false</LinksUpToDate>
  <CharactersWithSpaces>9880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2018-01-22T02:35:00Z</dcterms:created>
  <dc:creator>查看</dc:creator>
  <cp:lastModifiedBy>兰圣宇</cp:lastModifiedBy>
  <cp:lastPrinted>2018-02-08T01:39:00Z</cp:lastPrinted>
  <dcterms:modified xsi:type="dcterms:W3CDTF">2025-07-09T01:29:53Z</dcterms:modified>
  <dc:title>市十七届人大六次会议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F534057F27974242A12C20D09BB7EB17_12</vt:lpwstr>
  </property>
</Properties>
</file>