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0F" w:rsidRPr="001678D6" w:rsidRDefault="00E21B0F" w:rsidP="0058531A">
      <w:pPr>
        <w:widowControl/>
        <w:spacing w:line="580" w:lineRule="exact"/>
        <w:jc w:val="center"/>
        <w:rPr>
          <w:rFonts w:asciiTheme="majorEastAsia" w:eastAsiaTheme="majorEastAsia" w:hAnsiTheme="majorEastAsia"/>
          <w:b/>
          <w:sz w:val="36"/>
          <w:szCs w:val="36"/>
          <w:shd w:val="clear" w:color="auto" w:fill="FFFFFF"/>
        </w:rPr>
      </w:pPr>
      <w:r w:rsidRPr="001678D6">
        <w:rPr>
          <w:rFonts w:asciiTheme="majorEastAsia" w:eastAsiaTheme="majorEastAsia" w:hAnsiTheme="majorEastAsia"/>
          <w:b/>
          <w:sz w:val="36"/>
          <w:szCs w:val="36"/>
          <w:shd w:val="clear" w:color="auto" w:fill="FFFFFF"/>
        </w:rPr>
        <w:t>2018</w:t>
      </w:r>
      <w:r w:rsidR="00E26335" w:rsidRPr="001678D6">
        <w:rPr>
          <w:rFonts w:asciiTheme="majorEastAsia" w:eastAsiaTheme="majorEastAsia" w:hAnsiTheme="majorEastAsia" w:hint="eastAsia"/>
          <w:b/>
          <w:sz w:val="36"/>
          <w:szCs w:val="36"/>
          <w:shd w:val="clear" w:color="auto" w:fill="FFFFFF"/>
        </w:rPr>
        <w:t>年峨眉山市人社局部门</w:t>
      </w:r>
      <w:r w:rsidR="001678D6" w:rsidRPr="001678D6">
        <w:rPr>
          <w:rFonts w:asciiTheme="majorEastAsia" w:eastAsiaTheme="majorEastAsia" w:hAnsiTheme="majorEastAsia" w:hint="eastAsia"/>
          <w:b/>
          <w:sz w:val="36"/>
          <w:szCs w:val="36"/>
        </w:rPr>
        <w:t>预</w:t>
      </w:r>
      <w:r w:rsidRPr="001678D6">
        <w:rPr>
          <w:rFonts w:asciiTheme="majorEastAsia" w:eastAsiaTheme="majorEastAsia" w:hAnsiTheme="majorEastAsia" w:hint="eastAsia"/>
          <w:b/>
          <w:sz w:val="36"/>
          <w:szCs w:val="36"/>
          <w:shd w:val="clear" w:color="auto" w:fill="FFFFFF"/>
        </w:rPr>
        <w:t>算支出绩效报告</w:t>
      </w:r>
    </w:p>
    <w:p w:rsidR="00E21B0F" w:rsidRDefault="00E21B0F" w:rsidP="005C5192">
      <w:pPr>
        <w:widowControl/>
        <w:spacing w:line="580" w:lineRule="exact"/>
        <w:jc w:val="center"/>
        <w:rPr>
          <w:rFonts w:ascii="仿宋_GB2312" w:hAnsi="宋体"/>
          <w:szCs w:val="32"/>
          <w:shd w:val="clear" w:color="auto" w:fill="FFFFFF"/>
        </w:rPr>
      </w:pPr>
      <w:r>
        <w:rPr>
          <w:rFonts w:ascii="仿宋_GB2312" w:hAnsi="宋体" w:hint="eastAsia"/>
          <w:szCs w:val="32"/>
          <w:shd w:val="clear" w:color="auto" w:fill="FFFFFF"/>
        </w:rPr>
        <w:t>（报告范围包括机关和下属单位）</w:t>
      </w:r>
    </w:p>
    <w:p w:rsidR="00E21B0F" w:rsidRDefault="00E21B0F" w:rsidP="005C5192">
      <w:pPr>
        <w:widowControl/>
        <w:adjustRightInd w:val="0"/>
        <w:snapToGrid w:val="0"/>
        <w:spacing w:line="580" w:lineRule="exact"/>
        <w:ind w:firstLine="720"/>
        <w:jc w:val="left"/>
        <w:rPr>
          <w:rFonts w:ascii="黑体" w:eastAsia="黑体" w:hAnsi="宋体" w:cs="宋体"/>
          <w:color w:val="000000"/>
          <w:kern w:val="0"/>
          <w:sz w:val="24"/>
          <w:szCs w:val="32"/>
          <w:shd w:val="clear" w:color="auto" w:fill="FFFFFF"/>
        </w:rPr>
      </w:pPr>
    </w:p>
    <w:p w:rsidR="00E21B0F" w:rsidRDefault="00E21B0F" w:rsidP="005C5192">
      <w:pPr>
        <w:widowControl/>
        <w:adjustRightInd w:val="0"/>
        <w:snapToGrid w:val="0"/>
        <w:spacing w:line="580" w:lineRule="exact"/>
        <w:ind w:firstLine="720"/>
        <w:jc w:val="left"/>
        <w:rPr>
          <w:rFonts w:ascii="黑体" w:eastAsia="黑体" w:hAnsi="宋体" w:cs="宋体"/>
          <w:color w:val="000000"/>
          <w:kern w:val="0"/>
          <w:szCs w:val="32"/>
          <w:shd w:val="clear" w:color="auto" w:fill="FFFFFF"/>
          <w:lang w:val="zh-CN"/>
        </w:rPr>
      </w:pPr>
      <w:r>
        <w:rPr>
          <w:rFonts w:ascii="黑体" w:eastAsia="黑体" w:hAnsi="宋体" w:cs="宋体" w:hint="eastAsia"/>
          <w:color w:val="000000"/>
          <w:kern w:val="0"/>
          <w:szCs w:val="32"/>
          <w:shd w:val="clear" w:color="auto" w:fill="FFFFFF"/>
        </w:rPr>
        <w:t>一、</w:t>
      </w:r>
      <w:r>
        <w:rPr>
          <w:rFonts w:ascii="黑体" w:eastAsia="黑体" w:hAnsi="宋体" w:cs="宋体" w:hint="eastAsia"/>
          <w:color w:val="000000"/>
          <w:kern w:val="0"/>
          <w:szCs w:val="32"/>
          <w:shd w:val="clear" w:color="auto" w:fill="FFFFFF"/>
          <w:lang w:val="zh-CN"/>
        </w:rPr>
        <w:t>部门（单位）概况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（一）机构组成。</w:t>
      </w:r>
    </w:p>
    <w:p w:rsidR="00E21B0F" w:rsidRPr="00BE4B57" w:rsidRDefault="00E21B0F" w:rsidP="007372DA">
      <w:pPr>
        <w:adjustRightInd w:val="0"/>
        <w:spacing w:line="600" w:lineRule="exact"/>
        <w:ind w:firstLineChars="200" w:firstLine="640"/>
        <w:rPr>
          <w:rFonts w:ascii="仿宋_GB2312"/>
          <w:szCs w:val="32"/>
        </w:rPr>
      </w:pPr>
      <w:r>
        <w:rPr>
          <w:rFonts w:ascii="仿宋_GB2312" w:hint="eastAsia"/>
          <w:szCs w:val="32"/>
        </w:rPr>
        <w:t>峨眉山市人力资源和社会保障局部门预算单位</w:t>
      </w:r>
      <w:r>
        <w:rPr>
          <w:rFonts w:ascii="仿宋_GB2312"/>
          <w:szCs w:val="32"/>
        </w:rPr>
        <w:t>3</w:t>
      </w:r>
      <w:r>
        <w:rPr>
          <w:rFonts w:ascii="仿宋_GB2312" w:hint="eastAsia"/>
          <w:szCs w:val="32"/>
        </w:rPr>
        <w:t>个，其中行政单位</w:t>
      </w:r>
      <w:r>
        <w:rPr>
          <w:rFonts w:ascii="仿宋_GB2312"/>
          <w:szCs w:val="32"/>
        </w:rPr>
        <w:t>1</w:t>
      </w:r>
      <w:r>
        <w:rPr>
          <w:rFonts w:ascii="仿宋_GB2312" w:hint="eastAsia"/>
          <w:szCs w:val="32"/>
        </w:rPr>
        <w:t>个（劳动保障监察大队、劳动人事争议仲裁院、人力资源服务中心未独立核算和局机关统一核算），参公事业单位</w:t>
      </w:r>
      <w:r>
        <w:rPr>
          <w:rFonts w:ascii="仿宋_GB2312"/>
          <w:szCs w:val="32"/>
        </w:rPr>
        <w:t>2</w:t>
      </w:r>
      <w:r>
        <w:rPr>
          <w:rFonts w:ascii="仿宋_GB2312" w:hint="eastAsia"/>
          <w:szCs w:val="32"/>
        </w:rPr>
        <w:t>个</w:t>
      </w:r>
      <w:r>
        <w:rPr>
          <w:rFonts w:ascii="仿宋_GB2312"/>
          <w:szCs w:val="32"/>
        </w:rPr>
        <w:t>(</w:t>
      </w:r>
      <w:r>
        <w:rPr>
          <w:rFonts w:ascii="仿宋_GB2312" w:hint="eastAsia"/>
          <w:szCs w:val="32"/>
        </w:rPr>
        <w:t>峨眉山市社会保险服务管理局、峨眉山市就业服务管理局）。</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（二）机构职能。</w:t>
      </w:r>
    </w:p>
    <w:p w:rsidR="00E21B0F" w:rsidRPr="00BE4B57" w:rsidRDefault="00E21B0F" w:rsidP="007372DA">
      <w:pPr>
        <w:spacing w:line="600" w:lineRule="exact"/>
        <w:ind w:firstLineChars="200" w:firstLine="640"/>
        <w:outlineLvl w:val="1"/>
        <w:rPr>
          <w:rFonts w:ascii="仿宋_GB2312"/>
          <w:szCs w:val="32"/>
        </w:rPr>
      </w:pPr>
      <w:r>
        <w:rPr>
          <w:rFonts w:ascii="仿宋_GB2312"/>
          <w:szCs w:val="32"/>
        </w:rPr>
        <w:t>1</w:t>
      </w:r>
      <w:r>
        <w:rPr>
          <w:rFonts w:ascii="仿宋_GB2312" w:hint="eastAsia"/>
          <w:szCs w:val="32"/>
        </w:rPr>
        <w:t>、贯彻执行人力资源社会保障工作的相关法律、法规、规章和政策，起草人力资源和社会保障事业地方性实施办法，拟订全市人力资源和社会保障事业发展规划、政策并组织实施和监督检查；</w:t>
      </w:r>
      <w:r>
        <w:rPr>
          <w:rFonts w:ascii="仿宋_GB2312"/>
          <w:szCs w:val="32"/>
        </w:rPr>
        <w:t>2</w:t>
      </w:r>
      <w:r>
        <w:rPr>
          <w:rFonts w:ascii="仿宋_GB2312" w:hint="eastAsia"/>
          <w:szCs w:val="32"/>
        </w:rPr>
        <w:t>、拟订并组织实施人力资源市场发展规划和人力资源流动政策，建立全市统一规范的人力资源市场，促进人力资源合理流动、有效配置；</w:t>
      </w:r>
      <w:r>
        <w:rPr>
          <w:rFonts w:ascii="仿宋_GB2312"/>
          <w:szCs w:val="32"/>
        </w:rPr>
        <w:t>3</w:t>
      </w:r>
      <w:r>
        <w:rPr>
          <w:rFonts w:ascii="仿宋_GB2312" w:hint="eastAsia"/>
          <w:szCs w:val="32"/>
        </w:rPr>
        <w:t>、负责促进就业工作；</w:t>
      </w:r>
      <w:r>
        <w:rPr>
          <w:rFonts w:ascii="仿宋_GB2312"/>
          <w:szCs w:val="32"/>
        </w:rPr>
        <w:t>4</w:t>
      </w:r>
      <w:r>
        <w:rPr>
          <w:rFonts w:ascii="仿宋_GB2312" w:hint="eastAsia"/>
          <w:szCs w:val="32"/>
        </w:rPr>
        <w:t>、统筹建立覆盖城乡的社会保障体系；</w:t>
      </w:r>
      <w:r>
        <w:rPr>
          <w:rFonts w:ascii="仿宋_GB2312"/>
          <w:szCs w:val="32"/>
        </w:rPr>
        <w:t>5</w:t>
      </w:r>
      <w:r>
        <w:rPr>
          <w:rFonts w:ascii="仿宋_GB2312" w:hint="eastAsia"/>
          <w:szCs w:val="32"/>
        </w:rPr>
        <w:t>、负责就业、失业、社会保险基金预测预警和信息引导，拟订应对预案，保持就业形势稳定和社会保险基金总体收支平衡；</w:t>
      </w:r>
      <w:r>
        <w:rPr>
          <w:rFonts w:ascii="仿宋_GB2312"/>
          <w:szCs w:val="32"/>
        </w:rPr>
        <w:t>6</w:t>
      </w:r>
      <w:r>
        <w:rPr>
          <w:rFonts w:ascii="仿宋_GB2312" w:hint="eastAsia"/>
          <w:szCs w:val="32"/>
        </w:rPr>
        <w:t>、综合管理全市公务员和全市事业单位工作人员；</w:t>
      </w:r>
      <w:r>
        <w:rPr>
          <w:rFonts w:ascii="仿宋_GB2312"/>
          <w:szCs w:val="32"/>
        </w:rPr>
        <w:t>7</w:t>
      </w:r>
      <w:r>
        <w:rPr>
          <w:rFonts w:ascii="仿宋_GB2312" w:hint="eastAsia"/>
          <w:szCs w:val="32"/>
        </w:rPr>
        <w:t>会同有关部门拟订机关、事业单位人员工资收入分配政策和企业职工工资收入分配调控政策等；</w:t>
      </w:r>
      <w:r>
        <w:rPr>
          <w:rFonts w:ascii="仿宋_GB2312"/>
          <w:szCs w:val="32"/>
        </w:rPr>
        <w:t>8</w:t>
      </w:r>
      <w:r>
        <w:rPr>
          <w:rFonts w:ascii="仿宋_GB2312" w:hint="eastAsia"/>
          <w:szCs w:val="32"/>
        </w:rPr>
        <w:t>、会同有关部门指导事</w:t>
      </w:r>
      <w:r>
        <w:rPr>
          <w:rFonts w:ascii="仿宋_GB2312" w:hint="eastAsia"/>
          <w:szCs w:val="32"/>
        </w:rPr>
        <w:lastRenderedPageBreak/>
        <w:t>业单位人事制度改革；</w:t>
      </w:r>
      <w:r>
        <w:rPr>
          <w:rFonts w:ascii="仿宋_GB2312"/>
          <w:szCs w:val="32"/>
        </w:rPr>
        <w:t>9</w:t>
      </w:r>
      <w:r>
        <w:rPr>
          <w:rFonts w:ascii="仿宋_GB2312" w:hint="eastAsia"/>
          <w:szCs w:val="32"/>
        </w:rPr>
        <w:t>、会同有关部门贯彻实施军队转业干部安置政策和安置计划等；</w:t>
      </w:r>
      <w:r>
        <w:rPr>
          <w:rFonts w:ascii="仿宋_GB2312"/>
          <w:szCs w:val="32"/>
        </w:rPr>
        <w:t>10</w:t>
      </w:r>
      <w:r>
        <w:rPr>
          <w:rFonts w:ascii="仿宋_GB2312" w:hint="eastAsia"/>
          <w:szCs w:val="32"/>
        </w:rPr>
        <w:t>、会同有关部门拟订劳务开发及农民工工作综合性政策和规划并推动相关政策的落实；</w:t>
      </w:r>
      <w:r>
        <w:rPr>
          <w:rFonts w:ascii="仿宋_GB2312"/>
          <w:szCs w:val="32"/>
        </w:rPr>
        <w:t>11</w:t>
      </w:r>
      <w:r>
        <w:rPr>
          <w:rFonts w:ascii="仿宋_GB2312" w:hint="eastAsia"/>
          <w:szCs w:val="32"/>
        </w:rPr>
        <w:t>、组织实施劳动、人事争议调解仲裁制度和劳动关系政策；</w:t>
      </w:r>
      <w:r>
        <w:rPr>
          <w:rFonts w:ascii="仿宋_GB2312"/>
          <w:szCs w:val="32"/>
        </w:rPr>
        <w:t>12</w:t>
      </w:r>
      <w:r>
        <w:rPr>
          <w:rFonts w:ascii="仿宋_GB2312" w:hint="eastAsia"/>
          <w:szCs w:val="32"/>
        </w:rPr>
        <w:t>、负责国（境）外人才、智力引进以及人力资源和社会保障领域的国际交流和合作；</w:t>
      </w:r>
      <w:r>
        <w:rPr>
          <w:rFonts w:ascii="仿宋_GB2312"/>
          <w:szCs w:val="32"/>
        </w:rPr>
        <w:t>13</w:t>
      </w:r>
      <w:r>
        <w:rPr>
          <w:rFonts w:ascii="仿宋_GB2312" w:hint="eastAsia"/>
          <w:szCs w:val="32"/>
        </w:rPr>
        <w:t>、承担市政府公布的有关行政审批事项。</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（三）人员概况。</w:t>
      </w:r>
    </w:p>
    <w:p w:rsidR="00E21B0F" w:rsidRPr="00BE4B57"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rPr>
      </w:pPr>
      <w:r>
        <w:rPr>
          <w:rFonts w:ascii="仿宋_GB2312" w:hAnsi="宋体" w:cs="宋体" w:hint="eastAsia"/>
          <w:color w:val="000000"/>
          <w:kern w:val="0"/>
          <w:szCs w:val="32"/>
          <w:shd w:val="clear" w:color="auto" w:fill="FFFFFF"/>
        </w:rPr>
        <w:t>全系统行政编制数</w:t>
      </w:r>
      <w:r>
        <w:rPr>
          <w:rFonts w:ascii="仿宋_GB2312" w:hAnsi="宋体" w:cs="宋体"/>
          <w:color w:val="000000"/>
          <w:kern w:val="0"/>
          <w:szCs w:val="32"/>
          <w:shd w:val="clear" w:color="auto" w:fill="FFFFFF"/>
        </w:rPr>
        <w:t>24</w:t>
      </w:r>
      <w:r>
        <w:rPr>
          <w:rFonts w:ascii="仿宋_GB2312" w:hAnsi="宋体" w:cs="宋体" w:hint="eastAsia"/>
          <w:color w:val="000000"/>
          <w:kern w:val="0"/>
          <w:szCs w:val="32"/>
          <w:shd w:val="clear" w:color="auto" w:fill="FFFFFF"/>
        </w:rPr>
        <w:t>人，实有人数为</w:t>
      </w:r>
      <w:r>
        <w:rPr>
          <w:rFonts w:ascii="仿宋_GB2312" w:hAnsi="宋体" w:cs="宋体"/>
          <w:color w:val="000000"/>
          <w:kern w:val="0"/>
          <w:szCs w:val="32"/>
          <w:shd w:val="clear" w:color="auto" w:fill="FFFFFF"/>
        </w:rPr>
        <w:t>22</w:t>
      </w:r>
      <w:r>
        <w:rPr>
          <w:rFonts w:ascii="仿宋_GB2312" w:hAnsi="宋体" w:cs="宋体" w:hint="eastAsia"/>
          <w:color w:val="000000"/>
          <w:kern w:val="0"/>
          <w:szCs w:val="32"/>
          <w:shd w:val="clear" w:color="auto" w:fill="FFFFFF"/>
        </w:rPr>
        <w:t>人；事业编制</w:t>
      </w:r>
      <w:r>
        <w:rPr>
          <w:rFonts w:ascii="仿宋_GB2312" w:hAnsi="宋体" w:cs="宋体"/>
          <w:color w:val="000000"/>
          <w:kern w:val="0"/>
          <w:szCs w:val="32"/>
          <w:shd w:val="clear" w:color="auto" w:fill="FFFFFF"/>
        </w:rPr>
        <w:t>69</w:t>
      </w:r>
      <w:r>
        <w:rPr>
          <w:rFonts w:ascii="仿宋_GB2312" w:hAnsi="宋体" w:cs="宋体" w:hint="eastAsia"/>
          <w:color w:val="000000"/>
          <w:kern w:val="0"/>
          <w:szCs w:val="32"/>
          <w:shd w:val="clear" w:color="auto" w:fill="FFFFFF"/>
        </w:rPr>
        <w:t>人，其中参公编制</w:t>
      </w:r>
      <w:r>
        <w:rPr>
          <w:rFonts w:ascii="仿宋_GB2312" w:hAnsi="宋体" w:cs="宋体"/>
          <w:color w:val="000000"/>
          <w:kern w:val="0"/>
          <w:szCs w:val="32"/>
          <w:shd w:val="clear" w:color="auto" w:fill="FFFFFF"/>
        </w:rPr>
        <w:t>58</w:t>
      </w:r>
      <w:r>
        <w:rPr>
          <w:rFonts w:ascii="仿宋_GB2312" w:hAnsi="宋体" w:cs="宋体" w:hint="eastAsia"/>
          <w:color w:val="000000"/>
          <w:kern w:val="0"/>
          <w:szCs w:val="32"/>
          <w:shd w:val="clear" w:color="auto" w:fill="FFFFFF"/>
        </w:rPr>
        <w:t>人，财政补助编制为</w:t>
      </w:r>
      <w:r>
        <w:rPr>
          <w:rFonts w:ascii="仿宋_GB2312" w:hAnsi="宋体" w:cs="宋体"/>
          <w:color w:val="000000"/>
          <w:kern w:val="0"/>
          <w:szCs w:val="32"/>
          <w:shd w:val="clear" w:color="auto" w:fill="FFFFFF"/>
        </w:rPr>
        <w:t>11</w:t>
      </w:r>
      <w:r>
        <w:rPr>
          <w:rFonts w:ascii="仿宋_GB2312" w:hAnsi="宋体" w:cs="宋体" w:hint="eastAsia"/>
          <w:color w:val="000000"/>
          <w:kern w:val="0"/>
          <w:szCs w:val="32"/>
          <w:shd w:val="clear" w:color="auto" w:fill="FFFFFF"/>
        </w:rPr>
        <w:t>人，实有人数为</w:t>
      </w:r>
      <w:r>
        <w:rPr>
          <w:rFonts w:ascii="仿宋_GB2312" w:hAnsi="宋体" w:cs="宋体"/>
          <w:color w:val="000000"/>
          <w:kern w:val="0"/>
          <w:szCs w:val="32"/>
          <w:shd w:val="clear" w:color="auto" w:fill="FFFFFF"/>
        </w:rPr>
        <w:t>65</w:t>
      </w:r>
      <w:r>
        <w:rPr>
          <w:rFonts w:ascii="仿宋_GB2312" w:hAnsi="宋体" w:cs="宋体" w:hint="eastAsia"/>
          <w:color w:val="000000"/>
          <w:kern w:val="0"/>
          <w:szCs w:val="32"/>
          <w:shd w:val="clear" w:color="auto" w:fill="FFFFFF"/>
        </w:rPr>
        <w:t>人，其中参公</w:t>
      </w:r>
      <w:r>
        <w:rPr>
          <w:rFonts w:ascii="仿宋_GB2312" w:hAnsi="宋体" w:cs="宋体"/>
          <w:color w:val="000000"/>
          <w:kern w:val="0"/>
          <w:szCs w:val="32"/>
          <w:shd w:val="clear" w:color="auto" w:fill="FFFFFF"/>
        </w:rPr>
        <w:t>54</w:t>
      </w:r>
      <w:r>
        <w:rPr>
          <w:rFonts w:ascii="仿宋_GB2312" w:hAnsi="宋体" w:cs="宋体" w:hint="eastAsia"/>
          <w:color w:val="000000"/>
          <w:kern w:val="0"/>
          <w:szCs w:val="32"/>
          <w:shd w:val="clear" w:color="auto" w:fill="FFFFFF"/>
        </w:rPr>
        <w:t>人，财政补助人员</w:t>
      </w:r>
      <w:r>
        <w:rPr>
          <w:rFonts w:ascii="仿宋_GB2312" w:hAnsi="宋体" w:cs="宋体"/>
          <w:color w:val="000000"/>
          <w:kern w:val="0"/>
          <w:szCs w:val="32"/>
          <w:shd w:val="clear" w:color="auto" w:fill="FFFFFF"/>
        </w:rPr>
        <w:t>11</w:t>
      </w:r>
      <w:r>
        <w:rPr>
          <w:rFonts w:ascii="仿宋_GB2312" w:hAnsi="宋体" w:cs="宋体" w:hint="eastAsia"/>
          <w:color w:val="000000"/>
          <w:kern w:val="0"/>
          <w:szCs w:val="32"/>
          <w:shd w:val="clear" w:color="auto" w:fill="FFFFFF"/>
        </w:rPr>
        <w:t>人。</w:t>
      </w:r>
    </w:p>
    <w:p w:rsidR="00E21B0F" w:rsidRDefault="00E21B0F" w:rsidP="005C5192">
      <w:pPr>
        <w:widowControl/>
        <w:adjustRightInd w:val="0"/>
        <w:snapToGrid w:val="0"/>
        <w:spacing w:line="580" w:lineRule="exact"/>
        <w:ind w:firstLine="720"/>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二、部门财政资金收支情况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（一）部门财政资金收入情况。</w:t>
      </w:r>
    </w:p>
    <w:p w:rsidR="00E21B0F" w:rsidRPr="00BE4B57" w:rsidRDefault="00E21B0F" w:rsidP="007372DA">
      <w:pPr>
        <w:spacing w:line="600" w:lineRule="exact"/>
        <w:ind w:firstLineChars="200" w:firstLine="640"/>
        <w:rPr>
          <w:rFonts w:ascii="仿宋_GB2312"/>
          <w:szCs w:val="32"/>
        </w:rPr>
      </w:pPr>
      <w:r>
        <w:rPr>
          <w:rFonts w:ascii="仿宋_GB2312" w:hint="eastAsia"/>
          <w:szCs w:val="32"/>
        </w:rPr>
        <w:t>按照综合预算的原则，峨眉山市人力资源和社会保障局所有收入和支出均纳入部门预算管理。</w:t>
      </w:r>
      <w:r>
        <w:rPr>
          <w:rFonts w:ascii="仿宋_GB2312"/>
          <w:szCs w:val="32"/>
        </w:rPr>
        <w:t>2018</w:t>
      </w:r>
      <w:r>
        <w:rPr>
          <w:rFonts w:ascii="仿宋_GB2312" w:hint="eastAsia"/>
          <w:szCs w:val="32"/>
        </w:rPr>
        <w:t>年收入预算总额为</w:t>
      </w:r>
      <w:r>
        <w:rPr>
          <w:rFonts w:ascii="仿宋_GB2312"/>
          <w:szCs w:val="32"/>
        </w:rPr>
        <w:t>9747.18</w:t>
      </w:r>
      <w:r>
        <w:rPr>
          <w:rFonts w:ascii="仿宋_GB2312" w:hint="eastAsia"/>
          <w:szCs w:val="32"/>
        </w:rPr>
        <w:t>万元，较上年预算数增加</w:t>
      </w:r>
      <w:r>
        <w:rPr>
          <w:rFonts w:ascii="仿宋_GB2312"/>
          <w:szCs w:val="32"/>
        </w:rPr>
        <w:t>1674.63</w:t>
      </w:r>
      <w:r>
        <w:rPr>
          <w:rFonts w:ascii="仿宋_GB2312" w:hint="eastAsia"/>
          <w:szCs w:val="32"/>
        </w:rPr>
        <w:t>万元。其中：当年财政拨款收入</w:t>
      </w:r>
      <w:r>
        <w:rPr>
          <w:rFonts w:ascii="仿宋_GB2312"/>
          <w:szCs w:val="32"/>
        </w:rPr>
        <w:t>6216.82</w:t>
      </w:r>
      <w:r>
        <w:rPr>
          <w:rFonts w:ascii="仿宋_GB2312" w:hint="eastAsia"/>
          <w:szCs w:val="32"/>
        </w:rPr>
        <w:t>万元，政府性基金拨款收入</w:t>
      </w:r>
      <w:r>
        <w:rPr>
          <w:rFonts w:ascii="仿宋_GB2312"/>
          <w:szCs w:val="32"/>
        </w:rPr>
        <w:t>3473.79</w:t>
      </w:r>
      <w:r>
        <w:rPr>
          <w:rFonts w:ascii="仿宋_GB2312" w:hint="eastAsia"/>
          <w:szCs w:val="32"/>
        </w:rPr>
        <w:t>万元</w:t>
      </w:r>
      <w:r>
        <w:rPr>
          <w:rFonts w:ascii="仿宋_GB2312"/>
          <w:szCs w:val="32"/>
        </w:rPr>
        <w:t>,</w:t>
      </w:r>
      <w:r>
        <w:rPr>
          <w:rFonts w:ascii="仿宋_GB2312" w:hint="eastAsia"/>
          <w:szCs w:val="32"/>
        </w:rPr>
        <w:t>其他收入</w:t>
      </w:r>
      <w:r>
        <w:rPr>
          <w:rFonts w:ascii="仿宋_GB2312"/>
          <w:szCs w:val="32"/>
        </w:rPr>
        <w:t>56.57</w:t>
      </w:r>
      <w:r>
        <w:rPr>
          <w:rFonts w:ascii="仿宋_GB2312" w:hint="eastAsia"/>
          <w:szCs w:val="32"/>
        </w:rPr>
        <w:t>万元。相应安排支出预算</w:t>
      </w:r>
      <w:r>
        <w:rPr>
          <w:rFonts w:ascii="仿宋_GB2312"/>
          <w:szCs w:val="32"/>
        </w:rPr>
        <w:t>9721.37</w:t>
      </w:r>
      <w:r>
        <w:rPr>
          <w:rFonts w:ascii="仿宋_GB2312" w:hint="eastAsia"/>
          <w:szCs w:val="32"/>
        </w:rPr>
        <w:t>万元，其中：基本支出</w:t>
      </w:r>
      <w:r>
        <w:rPr>
          <w:rFonts w:ascii="仿宋_GB2312"/>
          <w:szCs w:val="32"/>
        </w:rPr>
        <w:t>1623.28</w:t>
      </w:r>
      <w:r>
        <w:rPr>
          <w:rFonts w:ascii="仿宋_GB2312" w:hint="eastAsia"/>
          <w:szCs w:val="32"/>
        </w:rPr>
        <w:t>万元，项目支出</w:t>
      </w:r>
      <w:r>
        <w:rPr>
          <w:rFonts w:ascii="仿宋_GB2312"/>
          <w:szCs w:val="32"/>
        </w:rPr>
        <w:t>8098.09</w:t>
      </w:r>
      <w:r>
        <w:rPr>
          <w:rFonts w:ascii="仿宋_GB2312" w:hint="eastAsia"/>
          <w:szCs w:val="32"/>
        </w:rPr>
        <w:t>万元。</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（二）部门财政资金支出情况。</w:t>
      </w:r>
    </w:p>
    <w:p w:rsidR="00E21B0F" w:rsidRDefault="00E21B0F" w:rsidP="007372DA">
      <w:pPr>
        <w:spacing w:line="600" w:lineRule="exact"/>
        <w:ind w:firstLineChars="200" w:firstLine="640"/>
        <w:rPr>
          <w:rFonts w:ascii="仿宋_GB2312"/>
          <w:szCs w:val="32"/>
        </w:rPr>
      </w:pPr>
      <w:r>
        <w:rPr>
          <w:rFonts w:ascii="仿宋_GB2312" w:hint="eastAsia"/>
          <w:szCs w:val="32"/>
        </w:rPr>
        <w:t>峨眉山市人力资源和社会保障局</w:t>
      </w:r>
      <w:r>
        <w:rPr>
          <w:rFonts w:ascii="仿宋_GB2312"/>
          <w:szCs w:val="32"/>
        </w:rPr>
        <w:t>2018</w:t>
      </w:r>
      <w:r>
        <w:rPr>
          <w:rFonts w:ascii="仿宋_GB2312" w:hint="eastAsia"/>
          <w:szCs w:val="32"/>
        </w:rPr>
        <w:t>年财政拨款收支总预算</w:t>
      </w:r>
      <w:r>
        <w:rPr>
          <w:rFonts w:ascii="仿宋_GB2312"/>
          <w:szCs w:val="32"/>
        </w:rPr>
        <w:t>9788.99</w:t>
      </w:r>
      <w:r>
        <w:rPr>
          <w:rFonts w:ascii="仿宋_GB2312" w:hint="eastAsia"/>
          <w:szCs w:val="32"/>
        </w:rPr>
        <w:t>万元，主要用于保障人社系统机构正常运转、完成日</w:t>
      </w:r>
      <w:r>
        <w:rPr>
          <w:rFonts w:ascii="仿宋_GB2312" w:hint="eastAsia"/>
          <w:szCs w:val="32"/>
        </w:rPr>
        <w:lastRenderedPageBreak/>
        <w:t>常工作任务以及承担人力资源和社会保障事业发展相关工作。其中：</w:t>
      </w:r>
    </w:p>
    <w:p w:rsidR="00E21B0F" w:rsidRDefault="00E21B0F" w:rsidP="007372DA">
      <w:pPr>
        <w:spacing w:line="600" w:lineRule="exact"/>
        <w:ind w:firstLineChars="200" w:firstLine="640"/>
        <w:rPr>
          <w:rFonts w:ascii="仿宋_GB2312"/>
          <w:szCs w:val="32"/>
        </w:rPr>
      </w:pPr>
      <w:r>
        <w:rPr>
          <w:rFonts w:ascii="仿宋_GB2312" w:hint="eastAsia"/>
          <w:szCs w:val="32"/>
        </w:rPr>
        <w:t>基本支出</w:t>
      </w:r>
      <w:r>
        <w:rPr>
          <w:rFonts w:ascii="仿宋_GB2312"/>
          <w:szCs w:val="32"/>
        </w:rPr>
        <w:t>1623.28</w:t>
      </w:r>
      <w:r>
        <w:rPr>
          <w:rFonts w:ascii="仿宋_GB2312" w:hint="eastAsia"/>
          <w:szCs w:val="32"/>
        </w:rPr>
        <w:t>万元，是用于保障人社系统机关、下属事业单位等机构正常运转的日常支出，包括基本工资、津贴补贴等人员经费以及办公费、印刷费、水电费、办公设备购置等日常公用经费。</w:t>
      </w:r>
    </w:p>
    <w:p w:rsidR="00E21B0F" w:rsidRPr="00BE4B57" w:rsidRDefault="00E21B0F" w:rsidP="007372DA">
      <w:pPr>
        <w:spacing w:line="600" w:lineRule="exact"/>
        <w:ind w:firstLineChars="200" w:firstLine="640"/>
        <w:rPr>
          <w:rFonts w:ascii="仿宋_GB2312"/>
          <w:szCs w:val="32"/>
        </w:rPr>
      </w:pPr>
      <w:r>
        <w:rPr>
          <w:rFonts w:ascii="仿宋_GB2312" w:hint="eastAsia"/>
          <w:szCs w:val="32"/>
        </w:rPr>
        <w:t>项目支出</w:t>
      </w:r>
      <w:r>
        <w:rPr>
          <w:rFonts w:ascii="仿宋_GB2312"/>
          <w:szCs w:val="32"/>
        </w:rPr>
        <w:t>8098.09</w:t>
      </w:r>
      <w:r>
        <w:rPr>
          <w:rFonts w:ascii="仿宋_GB2312" w:hint="eastAsia"/>
          <w:szCs w:val="32"/>
        </w:rPr>
        <w:t>万元，是用于保障人社系统机关、下属事业单位等机构为完成特定的行政工作任务或事业发展目标，用于专项业务工作的经费支出。</w:t>
      </w:r>
    </w:p>
    <w:p w:rsidR="00E21B0F" w:rsidRDefault="00E21B0F" w:rsidP="005C5192">
      <w:pPr>
        <w:widowControl/>
        <w:adjustRightInd w:val="0"/>
        <w:snapToGrid w:val="0"/>
        <w:spacing w:line="580" w:lineRule="exact"/>
        <w:ind w:firstLine="720"/>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三、部门财政支出管理情况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（一）预决算编制情况。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预决算编制、绩效目标填报、专项预算提前细化、结余结转管理情况等均按财政要求，按时保质保量完成。</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（二）执行管理情况。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包括</w:t>
      </w:r>
      <w:r>
        <w:rPr>
          <w:rFonts w:ascii="仿宋_GB2312" w:hAnsi="宋体" w:cs="宋体"/>
          <w:color w:val="000000"/>
          <w:kern w:val="0"/>
          <w:szCs w:val="32"/>
          <w:shd w:val="clear" w:color="auto" w:fill="FFFFFF"/>
          <w:lang w:val="zh-CN"/>
        </w:rPr>
        <w:t>6</w:t>
      </w:r>
      <w:r>
        <w:rPr>
          <w:rFonts w:ascii="仿宋_GB2312" w:hAnsi="宋体" w:cs="宋体" w:hint="eastAsia"/>
          <w:color w:val="000000"/>
          <w:kern w:val="0"/>
          <w:szCs w:val="32"/>
          <w:shd w:val="clear" w:color="auto" w:fill="FFFFFF"/>
          <w:lang w:val="zh-CN"/>
        </w:rPr>
        <w:t>月、</w:t>
      </w:r>
      <w:r>
        <w:rPr>
          <w:rFonts w:ascii="仿宋_GB2312" w:hAnsi="宋体" w:cs="宋体"/>
          <w:color w:val="000000"/>
          <w:kern w:val="0"/>
          <w:szCs w:val="32"/>
          <w:shd w:val="clear" w:color="auto" w:fill="FFFFFF"/>
          <w:lang w:val="zh-CN"/>
        </w:rPr>
        <w:t>9</w:t>
      </w:r>
      <w:r>
        <w:rPr>
          <w:rFonts w:ascii="仿宋_GB2312" w:hAnsi="宋体" w:cs="宋体" w:hint="eastAsia"/>
          <w:color w:val="000000"/>
          <w:kern w:val="0"/>
          <w:szCs w:val="32"/>
          <w:shd w:val="clear" w:color="auto" w:fill="FFFFFF"/>
          <w:lang w:val="zh-CN"/>
        </w:rPr>
        <w:t>月、</w:t>
      </w:r>
      <w:r>
        <w:rPr>
          <w:rFonts w:ascii="仿宋_GB2312" w:hAnsi="宋体" w:cs="宋体"/>
          <w:color w:val="000000"/>
          <w:kern w:val="0"/>
          <w:szCs w:val="32"/>
          <w:shd w:val="clear" w:color="auto" w:fill="FFFFFF"/>
          <w:lang w:val="zh-CN"/>
        </w:rPr>
        <w:t>11</w:t>
      </w:r>
      <w:r>
        <w:rPr>
          <w:rFonts w:ascii="仿宋_GB2312" w:hAnsi="宋体" w:cs="宋体" w:hint="eastAsia"/>
          <w:color w:val="000000"/>
          <w:kern w:val="0"/>
          <w:szCs w:val="32"/>
          <w:shd w:val="clear" w:color="auto" w:fill="FFFFFF"/>
          <w:lang w:val="zh-CN"/>
        </w:rPr>
        <w:t>月、全年执行进度、中期评估等均按财政要求，按时保质保量完成。</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（三）支出绩效情况。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color w:val="000000"/>
          <w:kern w:val="0"/>
          <w:szCs w:val="32"/>
          <w:shd w:val="clear" w:color="auto" w:fill="FFFFFF"/>
          <w:lang w:val="zh-CN"/>
        </w:rPr>
        <w:t>1</w:t>
      </w:r>
      <w:r>
        <w:rPr>
          <w:rFonts w:ascii="仿宋_GB2312" w:hAnsi="宋体" w:cs="宋体" w:hint="eastAsia"/>
          <w:color w:val="000000"/>
          <w:kern w:val="0"/>
          <w:szCs w:val="32"/>
          <w:shd w:val="clear" w:color="auto" w:fill="FFFFFF"/>
          <w:lang w:val="zh-CN"/>
        </w:rPr>
        <w:t>．部门支出绩效。</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w:t>
      </w:r>
      <w:r>
        <w:rPr>
          <w:rFonts w:ascii="仿宋_GB2312" w:hAnsi="宋体" w:cs="宋体"/>
          <w:color w:val="000000"/>
          <w:kern w:val="0"/>
          <w:szCs w:val="32"/>
          <w:shd w:val="clear" w:color="auto" w:fill="FFFFFF"/>
          <w:lang w:val="zh-CN"/>
        </w:rPr>
        <w:t>1</w:t>
      </w:r>
      <w:r>
        <w:rPr>
          <w:rFonts w:ascii="仿宋_GB2312" w:hAnsi="宋体" w:cs="宋体" w:hint="eastAsia"/>
          <w:color w:val="000000"/>
          <w:kern w:val="0"/>
          <w:szCs w:val="32"/>
          <w:shd w:val="clear" w:color="auto" w:fill="FFFFFF"/>
          <w:lang w:val="zh-CN"/>
        </w:rPr>
        <w:t>）行政运转保障。</w:t>
      </w:r>
    </w:p>
    <w:p w:rsidR="00E21B0F" w:rsidRDefault="00E21B0F" w:rsidP="007372DA">
      <w:pPr>
        <w:spacing w:line="600" w:lineRule="exact"/>
        <w:ind w:firstLineChars="200" w:firstLine="640"/>
        <w:outlineLvl w:val="1"/>
        <w:rPr>
          <w:rFonts w:ascii="仿宋_GB2312"/>
          <w:szCs w:val="32"/>
        </w:rPr>
      </w:pPr>
      <w:r>
        <w:rPr>
          <w:rFonts w:ascii="仿宋_GB2312"/>
          <w:szCs w:val="32"/>
        </w:rPr>
        <w:t>2018</w:t>
      </w:r>
      <w:r>
        <w:rPr>
          <w:rFonts w:ascii="仿宋_GB2312" w:hint="eastAsia"/>
          <w:szCs w:val="32"/>
        </w:rPr>
        <w:t>年，为保障单位运行，安排的包括办公及印刷费、邮电费、差旅费、会议费、福利费、日常维修费、专用材料及一般</w:t>
      </w:r>
      <w:r>
        <w:rPr>
          <w:rFonts w:ascii="仿宋_GB2312" w:hint="eastAsia"/>
          <w:szCs w:val="32"/>
        </w:rPr>
        <w:lastRenderedPageBreak/>
        <w:t>设备购置费、办公用房水电费、办公用房取暖费、办公用房物业管理费、公务用车运行维护费以及其他费用等机关运行经费预算为</w:t>
      </w:r>
      <w:r>
        <w:rPr>
          <w:rFonts w:ascii="仿宋_GB2312"/>
          <w:szCs w:val="32"/>
        </w:rPr>
        <w:t>249.5</w:t>
      </w:r>
      <w:r>
        <w:rPr>
          <w:rFonts w:ascii="仿宋_GB2312" w:hint="eastAsia"/>
          <w:szCs w:val="32"/>
        </w:rPr>
        <w:t>万元，较上年预算增加</w:t>
      </w:r>
      <w:r>
        <w:rPr>
          <w:rFonts w:ascii="仿宋_GB2312"/>
          <w:szCs w:val="32"/>
        </w:rPr>
        <w:t>73.72</w:t>
      </w:r>
      <w:r>
        <w:rPr>
          <w:rFonts w:ascii="仿宋_GB2312" w:hint="eastAsia"/>
          <w:szCs w:val="32"/>
        </w:rPr>
        <w:t>万元，增长</w:t>
      </w:r>
      <w:r>
        <w:rPr>
          <w:rFonts w:ascii="仿宋_GB2312"/>
          <w:szCs w:val="32"/>
        </w:rPr>
        <w:t>41.9%,</w:t>
      </w:r>
      <w:r>
        <w:rPr>
          <w:rFonts w:ascii="仿宋_GB2312" w:hint="eastAsia"/>
          <w:szCs w:val="32"/>
        </w:rPr>
        <w:t>增长原因主要为社保局增加过渡人员劳务费。</w:t>
      </w:r>
    </w:p>
    <w:p w:rsidR="00E21B0F" w:rsidRDefault="00E21B0F" w:rsidP="007372DA">
      <w:pPr>
        <w:spacing w:line="600" w:lineRule="exact"/>
        <w:ind w:firstLineChars="200" w:firstLine="640"/>
        <w:outlineLvl w:val="1"/>
        <w:rPr>
          <w:rFonts w:ascii="楷体_GB2312" w:eastAsia="楷体_GB2312"/>
          <w:szCs w:val="32"/>
        </w:rPr>
      </w:pPr>
      <w:r>
        <w:rPr>
          <w:rFonts w:ascii="仿宋_GB2312"/>
          <w:szCs w:val="32"/>
        </w:rPr>
        <w:t>2018</w:t>
      </w:r>
      <w:r>
        <w:rPr>
          <w:rFonts w:ascii="仿宋_GB2312" w:hint="eastAsia"/>
          <w:szCs w:val="32"/>
        </w:rPr>
        <w:t>年“三公”经费预算数</w:t>
      </w:r>
      <w:r>
        <w:rPr>
          <w:rFonts w:ascii="仿宋_GB2312"/>
          <w:szCs w:val="32"/>
        </w:rPr>
        <w:t>67</w:t>
      </w:r>
      <w:r>
        <w:rPr>
          <w:rFonts w:ascii="仿宋_GB2312" w:hint="eastAsia"/>
          <w:szCs w:val="32"/>
        </w:rPr>
        <w:t>万元，较上年“三公”经费预算数持平。其中财政拨款安排“三公”经费</w:t>
      </w:r>
      <w:r>
        <w:rPr>
          <w:rFonts w:ascii="仿宋_GB2312"/>
          <w:szCs w:val="32"/>
        </w:rPr>
        <w:t>67</w:t>
      </w:r>
      <w:r>
        <w:rPr>
          <w:rFonts w:ascii="仿宋_GB2312" w:hint="eastAsia"/>
          <w:szCs w:val="32"/>
        </w:rPr>
        <w:t>万元。因公出国（境）经费</w:t>
      </w:r>
      <w:r>
        <w:rPr>
          <w:rFonts w:ascii="仿宋_GB2312"/>
          <w:szCs w:val="32"/>
        </w:rPr>
        <w:t>0</w:t>
      </w:r>
      <w:r>
        <w:rPr>
          <w:rFonts w:ascii="仿宋_GB2312" w:hint="eastAsia"/>
          <w:szCs w:val="32"/>
        </w:rPr>
        <w:t>万元，公务接待费</w:t>
      </w:r>
      <w:r>
        <w:rPr>
          <w:rFonts w:ascii="仿宋_GB2312"/>
          <w:szCs w:val="32"/>
        </w:rPr>
        <w:t>36</w:t>
      </w:r>
      <w:r>
        <w:rPr>
          <w:rFonts w:ascii="仿宋_GB2312" w:hint="eastAsia"/>
          <w:szCs w:val="32"/>
        </w:rPr>
        <w:t>万元，公务用车购置及运行维护费</w:t>
      </w:r>
      <w:r>
        <w:rPr>
          <w:rFonts w:ascii="仿宋_GB2312"/>
          <w:szCs w:val="32"/>
        </w:rPr>
        <w:t>31</w:t>
      </w:r>
      <w:r>
        <w:rPr>
          <w:rFonts w:ascii="仿宋_GB2312" w:hint="eastAsia"/>
          <w:szCs w:val="32"/>
        </w:rPr>
        <w:t>万元。</w:t>
      </w:r>
    </w:p>
    <w:p w:rsidR="00E21B0F" w:rsidRDefault="00E21B0F" w:rsidP="007372DA">
      <w:pPr>
        <w:spacing w:line="600" w:lineRule="exact"/>
        <w:ind w:firstLineChars="200" w:firstLine="640"/>
        <w:outlineLvl w:val="1"/>
        <w:rPr>
          <w:rFonts w:ascii="仿宋_GB2312"/>
          <w:b/>
          <w:color w:val="FF0000"/>
          <w:szCs w:val="32"/>
        </w:rPr>
      </w:pPr>
      <w:r>
        <w:rPr>
          <w:rFonts w:ascii="仿宋_GB2312" w:hint="eastAsia"/>
          <w:szCs w:val="32"/>
        </w:rPr>
        <w:t>（一）无因公出国（境）预算。</w:t>
      </w:r>
      <w:r>
        <w:rPr>
          <w:rFonts w:ascii="仿宋_GB2312"/>
          <w:szCs w:val="32"/>
        </w:rPr>
        <w:t>2018</w:t>
      </w:r>
      <w:r>
        <w:rPr>
          <w:rFonts w:ascii="仿宋_GB2312" w:hint="eastAsia"/>
          <w:szCs w:val="32"/>
        </w:rPr>
        <w:t>年因公临时出国（境）未安排人次。</w:t>
      </w:r>
    </w:p>
    <w:p w:rsidR="00E21B0F" w:rsidRDefault="00E21B0F" w:rsidP="007372DA">
      <w:pPr>
        <w:spacing w:line="600" w:lineRule="exact"/>
        <w:ind w:firstLineChars="200" w:firstLine="640"/>
        <w:outlineLvl w:val="1"/>
        <w:rPr>
          <w:rFonts w:ascii="仿宋_GB2312"/>
          <w:szCs w:val="32"/>
        </w:rPr>
      </w:pPr>
      <w:r>
        <w:rPr>
          <w:rFonts w:ascii="仿宋_GB2312" w:hint="eastAsia"/>
          <w:szCs w:val="32"/>
        </w:rPr>
        <w:t>（二）公务接待费较上年预算持平。</w:t>
      </w:r>
    </w:p>
    <w:p w:rsidR="00E21B0F" w:rsidRDefault="00E21B0F" w:rsidP="007372DA">
      <w:pPr>
        <w:pStyle w:val="C01"/>
      </w:pPr>
      <w:r>
        <w:t>2018</w:t>
      </w:r>
      <w:r>
        <w:rPr>
          <w:rFonts w:hint="eastAsia"/>
        </w:rPr>
        <w:t>年公务接待费计划用于迎接考察调研、学习交流等。</w:t>
      </w:r>
    </w:p>
    <w:p w:rsidR="00E21B0F" w:rsidRDefault="00E21B0F" w:rsidP="007372DA">
      <w:pPr>
        <w:spacing w:line="600" w:lineRule="exact"/>
        <w:ind w:firstLineChars="200" w:firstLine="640"/>
        <w:outlineLvl w:val="1"/>
        <w:rPr>
          <w:rFonts w:ascii="仿宋_GB2312"/>
          <w:szCs w:val="32"/>
        </w:rPr>
      </w:pPr>
      <w:r>
        <w:rPr>
          <w:rFonts w:ascii="楷体_GB2312" w:eastAsia="楷体_GB2312" w:hint="eastAsia"/>
          <w:szCs w:val="32"/>
        </w:rPr>
        <w:t>（三）</w:t>
      </w:r>
      <w:r>
        <w:rPr>
          <w:rFonts w:ascii="仿宋_GB2312" w:hint="eastAsia"/>
          <w:szCs w:val="32"/>
        </w:rPr>
        <w:t>公务用车购置及运行维护费较上年预算持平。单位现有公务用车</w:t>
      </w:r>
      <w:r>
        <w:rPr>
          <w:rFonts w:ascii="仿宋_GB2312"/>
          <w:szCs w:val="32"/>
        </w:rPr>
        <w:t>6</w:t>
      </w:r>
      <w:r>
        <w:rPr>
          <w:rFonts w:ascii="仿宋_GB2312" w:hint="eastAsia"/>
          <w:szCs w:val="32"/>
        </w:rPr>
        <w:t>辆，其中：轿车</w:t>
      </w:r>
      <w:r>
        <w:rPr>
          <w:rFonts w:ascii="仿宋_GB2312"/>
          <w:szCs w:val="32"/>
        </w:rPr>
        <w:t>6</w:t>
      </w:r>
      <w:r>
        <w:rPr>
          <w:rFonts w:ascii="仿宋_GB2312" w:hint="eastAsia"/>
          <w:szCs w:val="32"/>
        </w:rPr>
        <w:t>辆。</w:t>
      </w:r>
    </w:p>
    <w:p w:rsidR="00E21B0F" w:rsidRDefault="00E21B0F" w:rsidP="007372DA">
      <w:pPr>
        <w:spacing w:line="600" w:lineRule="exact"/>
        <w:ind w:firstLineChars="200" w:firstLine="640"/>
        <w:outlineLvl w:val="1"/>
        <w:rPr>
          <w:rFonts w:ascii="仿宋_GB2312"/>
          <w:szCs w:val="32"/>
        </w:rPr>
      </w:pPr>
      <w:r>
        <w:rPr>
          <w:rFonts w:ascii="仿宋_GB2312"/>
          <w:szCs w:val="32"/>
        </w:rPr>
        <w:t>2018</w:t>
      </w:r>
      <w:r>
        <w:rPr>
          <w:rFonts w:ascii="仿宋_GB2312" w:hint="eastAsia"/>
          <w:szCs w:val="32"/>
        </w:rPr>
        <w:t>年未安排公务用车购置费。</w:t>
      </w:r>
    </w:p>
    <w:p w:rsidR="00E21B0F" w:rsidRDefault="00E21B0F" w:rsidP="007372DA">
      <w:pPr>
        <w:pStyle w:val="C01"/>
      </w:pPr>
      <w:r>
        <w:t>2018</w:t>
      </w:r>
      <w:r>
        <w:rPr>
          <w:rFonts w:hint="eastAsia"/>
        </w:rPr>
        <w:t>年安排公务用车运行维护费</w:t>
      </w:r>
      <w:r>
        <w:t>31</w:t>
      </w:r>
      <w:r>
        <w:rPr>
          <w:rFonts w:hint="eastAsia"/>
        </w:rPr>
        <w:t>万元，用于维修保养、燃油消耗、保险支出、路桥费支出等</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w:t>
      </w:r>
      <w:r>
        <w:rPr>
          <w:rFonts w:ascii="仿宋_GB2312" w:hAnsi="宋体" w:cs="宋体"/>
          <w:color w:val="000000"/>
          <w:kern w:val="0"/>
          <w:szCs w:val="32"/>
          <w:shd w:val="clear" w:color="auto" w:fill="FFFFFF"/>
          <w:lang w:val="zh-CN"/>
        </w:rPr>
        <w:t>3</w:t>
      </w:r>
      <w:r>
        <w:rPr>
          <w:rFonts w:ascii="仿宋_GB2312" w:hAnsi="宋体" w:cs="宋体" w:hint="eastAsia"/>
          <w:color w:val="000000"/>
          <w:kern w:val="0"/>
          <w:szCs w:val="32"/>
          <w:shd w:val="clear" w:color="auto" w:fill="FFFFFF"/>
          <w:lang w:val="zh-CN"/>
        </w:rPr>
        <w:t>）机关节能降耗。</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机关水、电、燃油节能降耗厉行节约。</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color w:val="000000"/>
          <w:kern w:val="0"/>
          <w:szCs w:val="32"/>
          <w:shd w:val="clear" w:color="auto" w:fill="FFFFFF"/>
          <w:lang w:val="zh-CN"/>
        </w:rPr>
        <w:t>2</w:t>
      </w:r>
      <w:r>
        <w:rPr>
          <w:rFonts w:ascii="仿宋_GB2312" w:hAnsi="宋体" w:cs="宋体" w:hint="eastAsia"/>
          <w:color w:val="000000"/>
          <w:kern w:val="0"/>
          <w:szCs w:val="32"/>
          <w:shd w:val="clear" w:color="auto" w:fill="FFFFFF"/>
          <w:lang w:val="zh-CN"/>
        </w:rPr>
        <w:t>．专项预算项目（待批复项目）支出绩效。</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w:t>
      </w:r>
      <w:r>
        <w:rPr>
          <w:rFonts w:ascii="仿宋_GB2312" w:hAnsi="宋体" w:cs="宋体"/>
          <w:color w:val="000000"/>
          <w:kern w:val="0"/>
          <w:szCs w:val="32"/>
          <w:shd w:val="clear" w:color="auto" w:fill="FFFFFF"/>
          <w:lang w:val="zh-CN"/>
        </w:rPr>
        <w:t>1</w:t>
      </w:r>
      <w:r>
        <w:rPr>
          <w:rFonts w:ascii="仿宋_GB2312" w:hAnsi="宋体" w:cs="宋体" w:hint="eastAsia"/>
          <w:color w:val="000000"/>
          <w:kern w:val="0"/>
          <w:szCs w:val="32"/>
          <w:shd w:val="clear" w:color="auto" w:fill="FFFFFF"/>
          <w:lang w:val="zh-CN"/>
        </w:rPr>
        <w:t>）资金绩效分配情况。</w:t>
      </w:r>
    </w:p>
    <w:p w:rsidR="00E21B0F" w:rsidRDefault="00E21B0F" w:rsidP="007372DA">
      <w:pPr>
        <w:spacing w:line="580" w:lineRule="exact"/>
        <w:ind w:firstLineChars="200" w:firstLine="640"/>
        <w:rPr>
          <w:rFonts w:ascii="仿宋_GB2312"/>
          <w:szCs w:val="32"/>
        </w:rPr>
      </w:pPr>
      <w:r>
        <w:rPr>
          <w:rFonts w:ascii="仿宋_GB2312" w:hint="eastAsia"/>
          <w:szCs w:val="32"/>
        </w:rPr>
        <w:lastRenderedPageBreak/>
        <w:t>按照预算绩效管理要求，本部门对</w:t>
      </w:r>
      <w:r>
        <w:rPr>
          <w:rFonts w:ascii="仿宋_GB2312"/>
          <w:szCs w:val="32"/>
        </w:rPr>
        <w:t>2018</w:t>
      </w:r>
      <w:r>
        <w:rPr>
          <w:rFonts w:ascii="仿宋_GB2312" w:hint="eastAsia"/>
          <w:szCs w:val="32"/>
        </w:rPr>
        <w:t>年一般公共预算项目支出开展了绩效目标管理，共编制绩效目标</w:t>
      </w:r>
      <w:r>
        <w:rPr>
          <w:rFonts w:ascii="仿宋_GB2312"/>
          <w:szCs w:val="32"/>
        </w:rPr>
        <w:t>20</w:t>
      </w:r>
      <w:r>
        <w:rPr>
          <w:rFonts w:ascii="仿宋_GB2312" w:hint="eastAsia"/>
          <w:szCs w:val="32"/>
        </w:rPr>
        <w:t>个，涉及财政资金</w:t>
      </w:r>
      <w:r>
        <w:rPr>
          <w:rFonts w:ascii="仿宋_GB2312"/>
          <w:szCs w:val="32"/>
        </w:rPr>
        <w:t>9165</w:t>
      </w:r>
      <w:r>
        <w:rPr>
          <w:rFonts w:ascii="仿宋_GB2312" w:hint="eastAsia"/>
          <w:szCs w:val="32"/>
        </w:rPr>
        <w:t>万元，覆盖率达到</w:t>
      </w:r>
      <w:r>
        <w:rPr>
          <w:rFonts w:ascii="仿宋_GB2312"/>
          <w:szCs w:val="32"/>
        </w:rPr>
        <w:t>100%</w:t>
      </w:r>
      <w:r>
        <w:rPr>
          <w:rFonts w:ascii="仿宋_GB2312" w:hint="eastAsia"/>
          <w:szCs w:val="32"/>
        </w:rPr>
        <w:t>。</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w:t>
      </w:r>
      <w:r>
        <w:rPr>
          <w:rFonts w:ascii="仿宋_GB2312" w:hAnsi="宋体" w:cs="宋体"/>
          <w:color w:val="000000"/>
          <w:kern w:val="0"/>
          <w:szCs w:val="32"/>
          <w:shd w:val="clear" w:color="auto" w:fill="FFFFFF"/>
          <w:lang w:val="zh-CN"/>
        </w:rPr>
        <w:t>2</w:t>
      </w:r>
      <w:r>
        <w:rPr>
          <w:rFonts w:ascii="仿宋_GB2312" w:hAnsi="宋体" w:cs="宋体" w:hint="eastAsia"/>
          <w:color w:val="000000"/>
          <w:kern w:val="0"/>
          <w:szCs w:val="32"/>
          <w:shd w:val="clear" w:color="auto" w:fill="FFFFFF"/>
          <w:lang w:val="zh-CN"/>
        </w:rPr>
        <w:t>）项目资金管理情况。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项目资金管理办法、中长期规划等制度建设情况按财政要求，按时保质保量完成。。</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（四）财务管理情况。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机关财务管理规章制度建立完善，会计核算和账务管理情况，政府采购制度执行情况按财政要求，按时保质保量完成。等。</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（五）绩效管理工作开展情况。</w:t>
      </w:r>
    </w:p>
    <w:p w:rsidR="00E21B0F" w:rsidRDefault="00E21B0F" w:rsidP="005C5192">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部门自评工作开展和评价结果运用情况按财政要求，按时保质保量完成。</w:t>
      </w:r>
    </w:p>
    <w:p w:rsidR="00E21B0F" w:rsidRPr="00B91FB0" w:rsidRDefault="00E21B0F" w:rsidP="00B91FB0">
      <w:pPr>
        <w:widowControl/>
        <w:adjustRightInd w:val="0"/>
        <w:snapToGrid w:val="0"/>
        <w:spacing w:line="580" w:lineRule="exact"/>
        <w:ind w:firstLine="720"/>
        <w:jc w:val="left"/>
        <w:rPr>
          <w:rFonts w:ascii="仿宋_GB2312" w:hAnsi="宋体" w:cs="宋体"/>
          <w:color w:val="000000"/>
          <w:kern w:val="0"/>
          <w:szCs w:val="32"/>
          <w:shd w:val="clear" w:color="auto" w:fill="FFFFFF"/>
          <w:lang w:val="zh-CN"/>
        </w:rPr>
      </w:pPr>
    </w:p>
    <w:sectPr w:rsidR="00E21B0F" w:rsidRPr="00B91FB0" w:rsidSect="00655162">
      <w:headerReference w:type="default" r:id="rId6"/>
      <w:footerReference w:type="even" r:id="rId7"/>
      <w:footerReference w:type="default" r:id="rId8"/>
      <w:pgSz w:w="11906" w:h="16838"/>
      <w:pgMar w:top="2098" w:right="1474" w:bottom="1928" w:left="1588" w:header="851" w:footer="1474"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F6" w:rsidRDefault="00CA73F6">
      <w:r>
        <w:separator/>
      </w:r>
    </w:p>
  </w:endnote>
  <w:endnote w:type="continuationSeparator" w:id="0">
    <w:p w:rsidR="00CA73F6" w:rsidRDefault="00CA7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0F" w:rsidRDefault="00E21B0F" w:rsidP="007372DA">
    <w:pPr>
      <w:pStyle w:val="a4"/>
      <w:ind w:right="360" w:firstLineChars="100" w:firstLine="280"/>
      <w:rPr>
        <w:rFonts w:ascii="宋体"/>
        <w:sz w:val="28"/>
        <w:szCs w:val="28"/>
      </w:rPr>
    </w:pPr>
    <w:r>
      <w:rPr>
        <w:rFonts w:ascii="宋体" w:hAnsi="宋体"/>
        <w:sz w:val="28"/>
        <w:szCs w:val="28"/>
      </w:rPr>
      <w:t xml:space="preserve">— </w:t>
    </w:r>
    <w:r w:rsidR="00417D0D">
      <w:rPr>
        <w:rFonts w:ascii="宋体" w:hAnsi="宋体"/>
        <w:sz w:val="28"/>
        <w:szCs w:val="28"/>
      </w:rPr>
      <w:fldChar w:fldCharType="begin"/>
    </w:r>
    <w:r>
      <w:rPr>
        <w:rFonts w:ascii="宋体" w:hAnsi="宋体"/>
        <w:sz w:val="28"/>
        <w:szCs w:val="28"/>
      </w:rPr>
      <w:instrText xml:space="preserve"> PAGE </w:instrText>
    </w:r>
    <w:r w:rsidR="00417D0D">
      <w:rPr>
        <w:rFonts w:ascii="宋体" w:hAnsi="宋体"/>
        <w:sz w:val="28"/>
        <w:szCs w:val="28"/>
      </w:rPr>
      <w:fldChar w:fldCharType="separate"/>
    </w:r>
    <w:r>
      <w:rPr>
        <w:rFonts w:ascii="宋体" w:hAnsi="宋体"/>
        <w:noProof/>
        <w:sz w:val="28"/>
        <w:szCs w:val="28"/>
      </w:rPr>
      <w:t>2</w:t>
    </w:r>
    <w:r w:rsidR="00417D0D">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0F" w:rsidRDefault="00E21B0F">
    <w:pPr>
      <w:pStyle w:val="a4"/>
      <w:ind w:right="360"/>
      <w:jc w:val="right"/>
      <w:rPr>
        <w:rFonts w:ascii="宋体"/>
        <w:sz w:val="28"/>
        <w:szCs w:val="28"/>
      </w:rPr>
    </w:pPr>
    <w:r>
      <w:rPr>
        <w:kern w:val="0"/>
        <w:szCs w:val="21"/>
      </w:rPr>
      <w:tab/>
    </w:r>
    <w:r>
      <w:rPr>
        <w:rFonts w:ascii="宋体" w:hAnsi="宋体"/>
        <w:kern w:val="0"/>
        <w:sz w:val="28"/>
        <w:szCs w:val="28"/>
      </w:rPr>
      <w:t xml:space="preserve">— </w:t>
    </w:r>
    <w:r w:rsidR="00417D0D">
      <w:rPr>
        <w:rFonts w:ascii="宋体" w:hAnsi="宋体"/>
        <w:kern w:val="0"/>
        <w:sz w:val="28"/>
        <w:szCs w:val="28"/>
      </w:rPr>
      <w:fldChar w:fldCharType="begin"/>
    </w:r>
    <w:r>
      <w:rPr>
        <w:rFonts w:ascii="宋体" w:hAnsi="宋体"/>
        <w:kern w:val="0"/>
        <w:sz w:val="28"/>
        <w:szCs w:val="28"/>
      </w:rPr>
      <w:instrText xml:space="preserve"> PAGE </w:instrText>
    </w:r>
    <w:r w:rsidR="00417D0D">
      <w:rPr>
        <w:rFonts w:ascii="宋体" w:hAnsi="宋体"/>
        <w:kern w:val="0"/>
        <w:sz w:val="28"/>
        <w:szCs w:val="28"/>
      </w:rPr>
      <w:fldChar w:fldCharType="separate"/>
    </w:r>
    <w:r w:rsidR="001678D6">
      <w:rPr>
        <w:rFonts w:ascii="宋体" w:hAnsi="宋体"/>
        <w:noProof/>
        <w:kern w:val="0"/>
        <w:sz w:val="28"/>
        <w:szCs w:val="28"/>
      </w:rPr>
      <w:t>5</w:t>
    </w:r>
    <w:r w:rsidR="00417D0D">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F6" w:rsidRDefault="00CA73F6">
      <w:r>
        <w:separator/>
      </w:r>
    </w:p>
  </w:footnote>
  <w:footnote w:type="continuationSeparator" w:id="0">
    <w:p w:rsidR="00CA73F6" w:rsidRDefault="00CA7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0F" w:rsidRDefault="00E21B0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192"/>
    <w:rsid w:val="000632DC"/>
    <w:rsid w:val="000E1D06"/>
    <w:rsid w:val="001678D6"/>
    <w:rsid w:val="00182A9F"/>
    <w:rsid w:val="00414C37"/>
    <w:rsid w:val="00417D0D"/>
    <w:rsid w:val="00562D91"/>
    <w:rsid w:val="0058531A"/>
    <w:rsid w:val="005B2C26"/>
    <w:rsid w:val="005C5192"/>
    <w:rsid w:val="005F5479"/>
    <w:rsid w:val="00655162"/>
    <w:rsid w:val="007372DA"/>
    <w:rsid w:val="00815754"/>
    <w:rsid w:val="0089562F"/>
    <w:rsid w:val="008E47CA"/>
    <w:rsid w:val="00A43578"/>
    <w:rsid w:val="00B63545"/>
    <w:rsid w:val="00B67A53"/>
    <w:rsid w:val="00B91FB0"/>
    <w:rsid w:val="00BE4B57"/>
    <w:rsid w:val="00BF07E5"/>
    <w:rsid w:val="00CA73F6"/>
    <w:rsid w:val="00CA7791"/>
    <w:rsid w:val="00E21B0F"/>
    <w:rsid w:val="00E26335"/>
    <w:rsid w:val="00F459DE"/>
    <w:rsid w:val="00F747CC"/>
    <w:rsid w:val="00FB5DB6"/>
    <w:rsid w:val="00FC56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19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C5192"/>
    <w:pPr>
      <w:pBdr>
        <w:bottom w:val="single" w:sz="6" w:space="1" w:color="auto"/>
      </w:pBdr>
      <w:tabs>
        <w:tab w:val="center" w:pos="4153"/>
        <w:tab w:val="right" w:pos="8306"/>
      </w:tabs>
      <w:snapToGrid w:val="0"/>
      <w:jc w:val="center"/>
    </w:pPr>
    <w:rPr>
      <w:rFonts w:eastAsia="宋体"/>
      <w:sz w:val="18"/>
      <w:szCs w:val="18"/>
    </w:rPr>
  </w:style>
  <w:style w:type="character" w:customStyle="1" w:styleId="Char">
    <w:name w:val="页眉 Char"/>
    <w:basedOn w:val="a0"/>
    <w:link w:val="a3"/>
    <w:uiPriority w:val="99"/>
    <w:semiHidden/>
    <w:rsid w:val="001F6EEA"/>
    <w:rPr>
      <w:rFonts w:eastAsia="仿宋_GB2312"/>
      <w:sz w:val="18"/>
      <w:szCs w:val="18"/>
    </w:rPr>
  </w:style>
  <w:style w:type="paragraph" w:styleId="a4">
    <w:name w:val="footer"/>
    <w:basedOn w:val="a"/>
    <w:link w:val="Char0"/>
    <w:uiPriority w:val="99"/>
    <w:rsid w:val="005C5192"/>
    <w:pPr>
      <w:tabs>
        <w:tab w:val="center" w:pos="4153"/>
        <w:tab w:val="right" w:pos="8306"/>
      </w:tabs>
      <w:snapToGrid w:val="0"/>
      <w:jc w:val="left"/>
    </w:pPr>
    <w:rPr>
      <w:rFonts w:eastAsia="宋体"/>
      <w:sz w:val="18"/>
      <w:szCs w:val="18"/>
    </w:rPr>
  </w:style>
  <w:style w:type="character" w:customStyle="1" w:styleId="Char0">
    <w:name w:val="页脚 Char"/>
    <w:basedOn w:val="a0"/>
    <w:link w:val="a4"/>
    <w:uiPriority w:val="99"/>
    <w:semiHidden/>
    <w:rsid w:val="001F6EEA"/>
    <w:rPr>
      <w:rFonts w:eastAsia="仿宋_GB2312"/>
      <w:sz w:val="18"/>
      <w:szCs w:val="18"/>
    </w:rPr>
  </w:style>
  <w:style w:type="paragraph" w:customStyle="1" w:styleId="C01">
    <w:name w:val="〖C01〗正文"/>
    <w:basedOn w:val="a"/>
    <w:uiPriority w:val="99"/>
    <w:rsid w:val="00B63545"/>
    <w:pPr>
      <w:topLinePunct/>
      <w:spacing w:line="600" w:lineRule="exact"/>
      <w:ind w:firstLineChars="200" w:firstLine="640"/>
    </w:pPr>
    <w:rPr>
      <w:rFonts w:ascii="仿宋_GB2312" w:hAnsi="Calibri"/>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316</Words>
  <Characters>1804</Characters>
  <Application>Microsoft Office Word</Application>
  <DocSecurity>0</DocSecurity>
  <Lines>15</Lines>
  <Paragraphs>4</Paragraphs>
  <ScaleCrop>false</ScaleCrop>
  <Company>Microsoft</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EMEI</dc:creator>
  <cp:keywords/>
  <dc:description/>
  <cp:lastModifiedBy>Administrator</cp:lastModifiedBy>
  <cp:revision>15</cp:revision>
  <dcterms:created xsi:type="dcterms:W3CDTF">2019-09-30T01:57:00Z</dcterms:created>
  <dcterms:modified xsi:type="dcterms:W3CDTF">2019-10-21T07:02:00Z</dcterms:modified>
</cp:coreProperties>
</file>