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DBA96">
      <w:pPr>
        <w:spacing w:line="660" w:lineRule="exact"/>
        <w:rPr>
          <w:rFonts w:ascii="黑体" w:eastAsia="黑体"/>
          <w:sz w:val="44"/>
          <w:szCs w:val="44"/>
        </w:rPr>
      </w:pPr>
    </w:p>
    <w:p w14:paraId="7DCF888F">
      <w:pPr>
        <w:spacing w:line="700" w:lineRule="exact"/>
        <w:jc w:val="center"/>
        <w:rPr>
          <w:rFonts w:ascii="黑体" w:eastAsia="黑体"/>
          <w:sz w:val="44"/>
          <w:szCs w:val="44"/>
        </w:rPr>
      </w:pPr>
      <w:r>
        <w:rPr>
          <w:rFonts w:hint="eastAsia" w:ascii="黑体" w:eastAsia="黑体"/>
          <w:sz w:val="44"/>
          <w:szCs w:val="44"/>
        </w:rPr>
        <w:t>关于峨眉山市2017年财政总预算执行情况</w:t>
      </w:r>
    </w:p>
    <w:p w14:paraId="5329CEEA">
      <w:pPr>
        <w:spacing w:line="700" w:lineRule="exact"/>
        <w:jc w:val="center"/>
        <w:rPr>
          <w:rFonts w:ascii="黑体" w:eastAsia="黑体"/>
          <w:sz w:val="44"/>
          <w:szCs w:val="44"/>
        </w:rPr>
      </w:pPr>
      <w:r>
        <w:rPr>
          <w:rFonts w:hint="eastAsia" w:ascii="黑体" w:eastAsia="黑体"/>
          <w:sz w:val="44"/>
          <w:szCs w:val="44"/>
        </w:rPr>
        <w:t>及2018年财政总预算草案的报告(书面)</w:t>
      </w:r>
    </w:p>
    <w:p w14:paraId="4652DB71"/>
    <w:p w14:paraId="644441D8">
      <w:pPr>
        <w:spacing w:line="600" w:lineRule="exact"/>
        <w:jc w:val="center"/>
        <w:rPr>
          <w:rFonts w:ascii="仿宋_GB2312" w:eastAsia="仿宋_GB2312"/>
          <w:sz w:val="30"/>
          <w:szCs w:val="30"/>
        </w:rPr>
      </w:pPr>
      <w:r>
        <w:rPr>
          <w:rFonts w:hint="eastAsia" w:ascii="仿宋_GB2312" w:eastAsia="仿宋_GB2312"/>
          <w:sz w:val="30"/>
          <w:szCs w:val="30"/>
        </w:rPr>
        <w:t>2018年1月25日在峨眉山市第十七届</w:t>
      </w:r>
    </w:p>
    <w:p w14:paraId="614AAA14">
      <w:pPr>
        <w:spacing w:line="600" w:lineRule="exact"/>
        <w:jc w:val="center"/>
        <w:rPr>
          <w:rFonts w:ascii="仿宋_GB2312" w:eastAsia="仿宋_GB2312"/>
          <w:sz w:val="30"/>
          <w:szCs w:val="30"/>
        </w:rPr>
      </w:pPr>
      <w:r>
        <w:rPr>
          <w:rFonts w:hint="eastAsia" w:ascii="仿宋_GB2312" w:eastAsia="仿宋_GB2312"/>
          <w:sz w:val="30"/>
          <w:szCs w:val="30"/>
        </w:rPr>
        <w:t>人民代表大会第三次会议上</w:t>
      </w:r>
    </w:p>
    <w:p w14:paraId="4C2B0C97">
      <w:pPr>
        <w:spacing w:line="600" w:lineRule="exact"/>
      </w:pPr>
    </w:p>
    <w:p w14:paraId="0BFAD8D7">
      <w:pPr>
        <w:spacing w:line="600" w:lineRule="exact"/>
        <w:jc w:val="center"/>
        <w:rPr>
          <w:rFonts w:ascii="仿宋_GB2312" w:eastAsia="仿宋_GB2312"/>
          <w:sz w:val="30"/>
          <w:szCs w:val="30"/>
        </w:rPr>
      </w:pPr>
      <w:r>
        <w:rPr>
          <w:rFonts w:hint="eastAsia" w:ascii="仿宋_GB2312" w:eastAsia="仿宋_GB2312"/>
          <w:sz w:val="30"/>
          <w:szCs w:val="30"/>
        </w:rPr>
        <w:t>峨眉山市财政局局长   杨  武</w:t>
      </w:r>
    </w:p>
    <w:p w14:paraId="4EAC7C45">
      <w:pPr>
        <w:spacing w:line="600" w:lineRule="exact"/>
        <w:jc w:val="center"/>
        <w:rPr>
          <w:rFonts w:ascii="仿宋_GB2312" w:eastAsia="仿宋_GB2312"/>
          <w:sz w:val="30"/>
          <w:szCs w:val="30"/>
        </w:rPr>
      </w:pPr>
    </w:p>
    <w:p w14:paraId="231420F7"/>
    <w:p w14:paraId="642870C1">
      <w:pPr>
        <w:spacing w:line="560" w:lineRule="exact"/>
        <w:rPr>
          <w:rFonts w:ascii="宋体" w:hAnsi="宋体"/>
          <w:b/>
          <w:sz w:val="32"/>
          <w:szCs w:val="32"/>
        </w:rPr>
      </w:pPr>
      <w:r>
        <w:rPr>
          <w:rFonts w:hint="eastAsia" w:ascii="宋体" w:hAnsi="宋体"/>
          <w:b/>
          <w:sz w:val="32"/>
          <w:szCs w:val="32"/>
        </w:rPr>
        <w:t>各位代表：</w:t>
      </w:r>
    </w:p>
    <w:p w14:paraId="7AA40462">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我受市人民政府委托，现将峨眉山市2017年财政总预算执行情况及2018年财政总预算草案提请大会审查，并请市政协委员和其他列席会议的同志提出意见。</w:t>
      </w:r>
    </w:p>
    <w:p w14:paraId="45C05A8C">
      <w:pPr>
        <w:spacing w:line="600" w:lineRule="exact"/>
        <w:ind w:firstLine="420" w:firstLineChars="200"/>
      </w:pPr>
    </w:p>
    <w:p w14:paraId="79E6CCA8">
      <w:pPr>
        <w:adjustRightInd w:val="0"/>
        <w:snapToGrid w:val="0"/>
        <w:spacing w:line="600" w:lineRule="exact"/>
        <w:jc w:val="center"/>
        <w:outlineLvl w:val="0"/>
        <w:rPr>
          <w:rFonts w:ascii="黑体" w:hAnsi="黑体" w:eastAsia="黑体"/>
          <w:b/>
          <w:bCs/>
          <w:sz w:val="32"/>
          <w:szCs w:val="32"/>
        </w:rPr>
      </w:pPr>
      <w:r>
        <w:rPr>
          <w:rFonts w:hint="eastAsia" w:ascii="黑体" w:hAnsi="黑体" w:eastAsia="黑体"/>
          <w:b/>
          <w:bCs/>
          <w:sz w:val="32"/>
          <w:szCs w:val="32"/>
        </w:rPr>
        <w:t>2017年财政总预算执行情况</w:t>
      </w:r>
    </w:p>
    <w:p w14:paraId="2D8206F3">
      <w:pPr>
        <w:spacing w:line="600" w:lineRule="exact"/>
        <w:ind w:firstLine="420" w:firstLineChars="200"/>
      </w:pPr>
    </w:p>
    <w:p w14:paraId="44DD96C1">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2017年，在市委的正确领导、市人大常委会的监督指导、市政协的民主协商下，面对复杂的经济发展形势，全市财税部门深入贯彻落实十八大、习近平新时代中国特色社会主义思想和党的十九大精神，</w:t>
      </w:r>
      <w:r>
        <w:rPr>
          <w:rFonts w:hint="eastAsia" w:ascii="仿宋_GB2312" w:hAnsi="方正仿宋简体" w:eastAsia="仿宋_GB2312"/>
          <w:sz w:val="32"/>
          <w:szCs w:val="32"/>
        </w:rPr>
        <w:t>紧紧围绕</w:t>
      </w:r>
      <w:r>
        <w:rPr>
          <w:rFonts w:hint="eastAsia" w:ascii="仿宋_GB2312" w:hAnsi="仿宋_GB2312" w:eastAsia="仿宋_GB2312" w:cs="仿宋_GB2312"/>
          <w:sz w:val="32"/>
          <w:szCs w:val="32"/>
        </w:rPr>
        <w:t>“山城融合发展年”</w:t>
      </w:r>
      <w:r>
        <w:rPr>
          <w:rFonts w:hint="eastAsia" w:ascii="仿宋_GB2312" w:hAnsi="方正仿宋简体" w:eastAsia="仿宋_GB2312"/>
          <w:sz w:val="32"/>
          <w:szCs w:val="32"/>
        </w:rPr>
        <w:t>的工作主题，以建设“两个目的地”和“四川旅游首选地”为目标，立足全</w:t>
      </w:r>
      <w:bookmarkStart w:id="0" w:name="_GoBack"/>
      <w:bookmarkEnd w:id="0"/>
      <w:r>
        <w:rPr>
          <w:rFonts w:hint="eastAsia" w:ascii="仿宋_GB2312" w:hAnsi="方正仿宋简体" w:eastAsia="仿宋_GB2312"/>
          <w:sz w:val="32"/>
          <w:szCs w:val="32"/>
        </w:rPr>
        <w:t>市经济社会发展大局，统筹财政资金，优化支出结构，</w:t>
      </w:r>
      <w:r>
        <w:rPr>
          <w:rFonts w:hint="eastAsia" w:ascii="仿宋_GB2312" w:hAnsi="华文仿宋" w:eastAsia="仿宋_GB2312"/>
          <w:sz w:val="32"/>
          <w:szCs w:val="32"/>
        </w:rPr>
        <w:t>财政运行总体平稳。</w:t>
      </w:r>
    </w:p>
    <w:p w14:paraId="4DFF1A56">
      <w:pPr>
        <w:spacing w:line="600" w:lineRule="exact"/>
        <w:ind w:firstLine="643" w:firstLineChars="200"/>
        <w:rPr>
          <w:rFonts w:ascii="黑体" w:eastAsia="黑体"/>
          <w:b/>
          <w:sz w:val="32"/>
          <w:szCs w:val="32"/>
        </w:rPr>
      </w:pPr>
      <w:r>
        <w:rPr>
          <w:rFonts w:hint="eastAsia" w:ascii="黑体" w:eastAsia="黑体"/>
          <w:b/>
          <w:sz w:val="32"/>
          <w:szCs w:val="32"/>
        </w:rPr>
        <w:t>一、全市预算执行情况</w:t>
      </w:r>
    </w:p>
    <w:p w14:paraId="3DFF7CA4">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（一）一般公共预算执行情况</w:t>
      </w:r>
    </w:p>
    <w:p w14:paraId="04FF6348">
      <w:pPr>
        <w:spacing w:line="600" w:lineRule="exact"/>
        <w:ind w:firstLine="643" w:firstLineChars="200"/>
        <w:rPr>
          <w:rFonts w:ascii="仿宋_GB2312" w:eastAsia="仿宋_GB2312"/>
          <w:sz w:val="32"/>
          <w:szCs w:val="32"/>
        </w:rPr>
      </w:pPr>
      <w:r>
        <w:rPr>
          <w:rFonts w:hint="eastAsia" w:ascii="仿宋_GB2312" w:hAnsi="方正仿宋简体" w:eastAsia="仿宋_GB2312"/>
          <w:b/>
          <w:bCs/>
          <w:sz w:val="32"/>
          <w:szCs w:val="32"/>
        </w:rPr>
        <w:t>财政收入稳步增长。</w:t>
      </w:r>
      <w:r>
        <w:rPr>
          <w:rFonts w:hint="eastAsia" w:ascii="仿宋_GB2312" w:eastAsia="仿宋_GB2312"/>
          <w:sz w:val="32"/>
          <w:szCs w:val="32"/>
        </w:rPr>
        <w:t>2017年，财税部门积极应对宏观经济波动，克服减税降费、经济下行等不利因素，强化收入征缴措施，依法组织财政收入。我市地方一般公共预算收入完成15.9亿元，完成预算的100.63%，同口径增长8.5%，其中：税收收入9.22亿元，增长14.46%；非税收入6.68亿元，完成年初预算的104.41%，同比减收3158万元，下降4.51%。</w:t>
      </w:r>
    </w:p>
    <w:p w14:paraId="75370348">
      <w:pPr>
        <w:autoSpaceDE w:val="0"/>
        <w:autoSpaceDN w:val="0"/>
        <w:adjustRightInd w:val="0"/>
        <w:spacing w:line="600" w:lineRule="exact"/>
        <w:ind w:firstLine="643" w:firstLineChars="200"/>
        <w:rPr>
          <w:rFonts w:ascii="仿宋_GB2312" w:eastAsia="仿宋_GB2312" w:cs="宋体"/>
          <w:kern w:val="0"/>
          <w:sz w:val="32"/>
          <w:szCs w:val="32"/>
          <w:lang w:val="zh-CN"/>
        </w:rPr>
      </w:pPr>
      <w:r>
        <w:rPr>
          <w:rFonts w:hint="eastAsia" w:ascii="仿宋_GB2312" w:hAnsi="方正仿宋简体" w:eastAsia="仿宋_GB2312"/>
          <w:b/>
          <w:bCs/>
          <w:sz w:val="32"/>
          <w:szCs w:val="32"/>
        </w:rPr>
        <w:t>支出结构继续优化。</w:t>
      </w:r>
      <w:r>
        <w:rPr>
          <w:rFonts w:hint="eastAsia" w:ascii="仿宋_GB2312" w:eastAsia="仿宋_GB2312"/>
          <w:bCs/>
          <w:sz w:val="32"/>
          <w:szCs w:val="32"/>
        </w:rPr>
        <w:t>严格执行“保运转、保民生、加快转变财政支持产业发展方式”的财政工作方针，盘活存量、用好增量，不断优化支出结构，发挥财政统筹保障作用，</w:t>
      </w:r>
      <w:r>
        <w:rPr>
          <w:rFonts w:hint="eastAsia" w:ascii="仿宋_GB2312" w:eastAsia="仿宋_GB2312"/>
          <w:sz w:val="32"/>
          <w:szCs w:val="32"/>
        </w:rPr>
        <w:t>全力保障市委和市政府重大决策部署实施</w:t>
      </w:r>
      <w:r>
        <w:rPr>
          <w:rFonts w:hint="eastAsia" w:ascii="仿宋_GB2312" w:eastAsia="仿宋_GB2312"/>
          <w:bCs/>
          <w:sz w:val="32"/>
          <w:szCs w:val="32"/>
        </w:rPr>
        <w:t>。全市一般公共预算支出实现29.61亿元，支出进度达到97.28%。</w:t>
      </w:r>
      <w:r>
        <w:rPr>
          <w:rFonts w:hint="eastAsia" w:ascii="仿宋_GB2312" w:eastAsia="仿宋_GB2312" w:cs="宋体"/>
          <w:kern w:val="0"/>
          <w:sz w:val="32"/>
          <w:szCs w:val="32"/>
          <w:lang w:val="zh-CN"/>
        </w:rPr>
        <w:t>其中：民生支出20.37亿元，占一般公共预算支出的68.79%，继续稳定在60%以上；行政成本支出5.34亿元，占一般公共预算支出的18.04%；产业发展和基础设施建设支出</w:t>
      </w:r>
      <w:r>
        <w:rPr>
          <w:rFonts w:hint="eastAsia" w:ascii="仿宋_GB2312" w:eastAsia="仿宋_GB2312" w:cs="楷体_GB2312"/>
          <w:color w:val="000000"/>
          <w:kern w:val="0"/>
          <w:sz w:val="32"/>
          <w:szCs w:val="32"/>
          <w:lang w:val="zh-CN"/>
        </w:rPr>
        <w:t>3.9</w:t>
      </w:r>
      <w:r>
        <w:rPr>
          <w:rFonts w:hint="eastAsia" w:ascii="仿宋_GB2312" w:eastAsia="仿宋_GB2312" w:cs="宋体"/>
          <w:kern w:val="0"/>
          <w:sz w:val="32"/>
          <w:szCs w:val="32"/>
          <w:lang w:val="zh-CN"/>
        </w:rPr>
        <w:t>亿元，占一般公共预算支出的13.17%。</w:t>
      </w:r>
    </w:p>
    <w:p w14:paraId="62FC56E9">
      <w:pPr>
        <w:spacing w:line="600" w:lineRule="exact"/>
        <w:ind w:firstLine="643" w:firstLineChars="200"/>
        <w:rPr>
          <w:rFonts w:ascii="仿宋_GB2312" w:eastAsia="仿宋_GB2312"/>
          <w:sz w:val="32"/>
          <w:szCs w:val="32"/>
        </w:rPr>
      </w:pPr>
      <w:r>
        <w:rPr>
          <w:rFonts w:hint="eastAsia" w:ascii="仿宋_GB2312" w:hAnsi="方正仿宋简体" w:eastAsia="仿宋_GB2312"/>
          <w:b/>
          <w:bCs/>
          <w:sz w:val="32"/>
          <w:szCs w:val="32"/>
        </w:rPr>
        <w:t>收支预算实现平衡。</w:t>
      </w:r>
      <w:r>
        <w:rPr>
          <w:rFonts w:hint="eastAsia" w:ascii="仿宋_GB2312" w:eastAsia="仿宋_GB2312"/>
          <w:sz w:val="32"/>
          <w:szCs w:val="32"/>
        </w:rPr>
        <w:t>全市地方一般公共预算收入，加上上级补助收入15.04亿元、地方债券转贷收入12.05亿元、上年结余985万元、动用预算稳定调节基金3000万元、调入资金1195万元后，收入总量为43.51亿元。收入总量减去一般公共预算支出29.61亿元、上解支出1.18亿元、地方债券还本支出11.84亿元、安排预算稳定调节基金1104万元后，年终滚存结余7721万元，全部为按政策结转到2018年继续安排使用的结转项目资金。</w:t>
      </w:r>
    </w:p>
    <w:p w14:paraId="209B1FFF">
      <w:pPr>
        <w:spacing w:line="600" w:lineRule="exact"/>
        <w:ind w:firstLine="643" w:firstLineChars="200"/>
        <w:outlineLvl w:val="2"/>
        <w:rPr>
          <w:rFonts w:ascii="楷体_GB2312" w:hAnsi="方正楷体简体" w:eastAsia="楷体_GB2312"/>
          <w:b/>
          <w:sz w:val="32"/>
          <w:szCs w:val="32"/>
        </w:rPr>
      </w:pPr>
      <w:r>
        <w:rPr>
          <w:rFonts w:hint="eastAsia" w:ascii="楷体_GB2312" w:hAnsi="方正楷体简体" w:eastAsia="楷体_GB2312"/>
          <w:b/>
          <w:sz w:val="32"/>
          <w:szCs w:val="32"/>
        </w:rPr>
        <w:t>（二）政府性基金预算执行情况</w:t>
      </w:r>
    </w:p>
    <w:p w14:paraId="2BD0B28C">
      <w:pPr>
        <w:autoSpaceDE w:val="0"/>
        <w:autoSpaceDN w:val="0"/>
        <w:adjustRightInd w:val="0"/>
        <w:spacing w:line="60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2017年，我市政府性基金预算收入完成5.49亿元，完成调整预算的132.82%，同比增长11%，其中国有土地使用权出让收入4.99亿元。</w:t>
      </w:r>
    </w:p>
    <w:p w14:paraId="3DF66973">
      <w:pPr>
        <w:autoSpaceDE w:val="0"/>
        <w:autoSpaceDN w:val="0"/>
        <w:adjustRightInd w:val="0"/>
        <w:spacing w:line="60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政府性基金预算支出7.49亿元，完成调整预算的99.19%，同比增加7806万元，增长11.63%。</w:t>
      </w:r>
    </w:p>
    <w:p w14:paraId="57B0F349">
      <w:pPr>
        <w:spacing w:line="600" w:lineRule="exact"/>
        <w:ind w:firstLine="640" w:firstLineChars="200"/>
        <w:outlineLvl w:val="2"/>
        <w:rPr>
          <w:rFonts w:ascii="仿宋_GB2312" w:eastAsia="仿宋_GB2312" w:cs="宋体"/>
          <w:kern w:val="0"/>
          <w:sz w:val="32"/>
          <w:szCs w:val="32"/>
          <w:lang w:val="zh-CN"/>
        </w:rPr>
      </w:pPr>
      <w:r>
        <w:rPr>
          <w:rFonts w:hint="eastAsia" w:ascii="仿宋_GB2312" w:eastAsia="仿宋_GB2312" w:cs="宋体"/>
          <w:kern w:val="0"/>
          <w:sz w:val="32"/>
          <w:szCs w:val="32"/>
          <w:lang w:val="zh-CN"/>
        </w:rPr>
        <w:t>政府性基金收入加上上级补助2002万元、地方政府债券转贷收入9.59亿元、上年结余1821万元后，收入总量为15.46亿元。收入总量减去政府性基金支出7.49亿元、地方政府债券还本支出7.79亿元、调出资金1149万元等支出后，结转下年继续使用基金为610万元。</w:t>
      </w:r>
    </w:p>
    <w:p w14:paraId="47996136">
      <w:pPr>
        <w:spacing w:line="600" w:lineRule="exact"/>
        <w:ind w:firstLine="643" w:firstLineChars="200"/>
        <w:outlineLvl w:val="2"/>
        <w:rPr>
          <w:rFonts w:ascii="楷体_GB2312" w:hAnsi="方正楷体简体" w:eastAsia="楷体_GB2312"/>
          <w:b/>
          <w:sz w:val="32"/>
          <w:szCs w:val="32"/>
        </w:rPr>
      </w:pPr>
      <w:r>
        <w:rPr>
          <w:rFonts w:hint="eastAsia" w:ascii="楷体_GB2312" w:hAnsi="方正楷体简体" w:eastAsia="楷体_GB2312"/>
          <w:b/>
          <w:sz w:val="32"/>
          <w:szCs w:val="32"/>
        </w:rPr>
        <w:t>（三）国有资本经营预算执行情况</w:t>
      </w:r>
    </w:p>
    <w:p w14:paraId="2B0FFFC9">
      <w:pPr>
        <w:spacing w:line="600" w:lineRule="exact"/>
        <w:ind w:firstLine="640" w:firstLineChars="200"/>
        <w:rPr>
          <w:rFonts w:ascii="仿宋_GB2312" w:eastAsia="仿宋_GB2312"/>
          <w:color w:val="FF0000"/>
          <w:sz w:val="32"/>
          <w:szCs w:val="32"/>
        </w:rPr>
      </w:pPr>
      <w:r>
        <w:rPr>
          <w:rFonts w:hint="eastAsia" w:ascii="仿宋_GB2312" w:eastAsia="仿宋_GB2312" w:cs="仿宋_GB2312"/>
          <w:kern w:val="0"/>
          <w:sz w:val="32"/>
          <w:szCs w:val="32"/>
          <w:lang w:val="zh-CN"/>
        </w:rPr>
        <w:t>2017年，我市国有资本经营预算收入46万元，加上上级专项补助2854万元，本年可供安排支出合计2900万元。其中46万元全部</w:t>
      </w:r>
      <w:r>
        <w:rPr>
          <w:rFonts w:hint="eastAsia" w:ascii="仿宋_GB2312" w:hAnsi="方正仿宋简体" w:eastAsia="仿宋_GB2312"/>
          <w:sz w:val="32"/>
          <w:szCs w:val="32"/>
        </w:rPr>
        <w:t>调入一般公共预算统筹安排支出，</w:t>
      </w:r>
      <w:r>
        <w:rPr>
          <w:rFonts w:hint="eastAsia" w:ascii="仿宋_GB2312" w:eastAsia="仿宋_GB2312" w:cs="仿宋_GB2312"/>
          <w:kern w:val="0"/>
          <w:sz w:val="32"/>
          <w:szCs w:val="32"/>
          <w:lang w:val="zh-CN"/>
        </w:rPr>
        <w:t>上级专项补助2854万元结转至下年使用</w:t>
      </w:r>
      <w:r>
        <w:rPr>
          <w:rFonts w:hint="eastAsia" w:ascii="仿宋_GB2312" w:hAnsi="方正仿宋简体" w:eastAsia="仿宋_GB2312"/>
          <w:sz w:val="32"/>
          <w:szCs w:val="32"/>
        </w:rPr>
        <w:t>。</w:t>
      </w:r>
    </w:p>
    <w:p w14:paraId="6CCF106C">
      <w:pPr>
        <w:spacing w:line="600" w:lineRule="exact"/>
        <w:ind w:firstLine="643" w:firstLineChars="200"/>
        <w:outlineLvl w:val="2"/>
        <w:rPr>
          <w:rFonts w:ascii="楷体_GB2312" w:eastAsia="楷体_GB2312" w:cs="宋体"/>
          <w:b/>
          <w:kern w:val="0"/>
          <w:sz w:val="32"/>
          <w:szCs w:val="32"/>
          <w:lang w:val="zh-CN"/>
        </w:rPr>
      </w:pPr>
      <w:r>
        <w:rPr>
          <w:rFonts w:hint="eastAsia" w:ascii="楷体_GB2312" w:hAnsi="方正楷体简体" w:eastAsia="楷体_GB2312"/>
          <w:b/>
          <w:sz w:val="32"/>
          <w:szCs w:val="32"/>
        </w:rPr>
        <w:t>（四）</w:t>
      </w:r>
      <w:r>
        <w:rPr>
          <w:rFonts w:hint="eastAsia" w:ascii="楷体_GB2312" w:eastAsia="楷体_GB2312" w:cs="宋体"/>
          <w:b/>
          <w:kern w:val="0"/>
          <w:sz w:val="32"/>
          <w:szCs w:val="32"/>
          <w:lang w:val="zh-CN"/>
        </w:rPr>
        <w:t>社会保险基金预算执行情况</w:t>
      </w:r>
    </w:p>
    <w:p w14:paraId="4AEC981B">
      <w:pPr>
        <w:adjustRightInd w:val="0"/>
        <w:snapToGrid w:val="0"/>
        <w:spacing w:line="60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2017年，我市社保基金预算当年收入6509万元，完成预算的108%。其中：个人缴费收入1917万元，利息收入229万元，政府补贴收入4334万元，转移收入4万元，其他收入25万元。</w:t>
      </w:r>
    </w:p>
    <w:p w14:paraId="569E42C7">
      <w:pPr>
        <w:adjustRightInd w:val="0"/>
        <w:snapToGrid w:val="0"/>
        <w:spacing w:line="60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社保基金预算当年支出5072万元，完成预算的110%。其中：基础养老金支出3709万元，个人账户养老金支出672万元，转移支出691万元。</w:t>
      </w:r>
    </w:p>
    <w:p w14:paraId="610D812D">
      <w:pPr>
        <w:adjustRightInd w:val="0"/>
        <w:snapToGrid w:val="0"/>
        <w:spacing w:line="600" w:lineRule="exact"/>
        <w:ind w:firstLine="640" w:firstLineChars="200"/>
        <w:rPr>
          <w:rFonts w:ascii="仿宋_GB2312" w:hAnsi="方正仿宋简体" w:eastAsia="仿宋_GB2312"/>
          <w:sz w:val="32"/>
          <w:szCs w:val="32"/>
        </w:rPr>
      </w:pPr>
      <w:r>
        <w:rPr>
          <w:rFonts w:hint="eastAsia" w:ascii="仿宋_GB2312" w:eastAsia="仿宋_GB2312" w:cs="宋体"/>
          <w:kern w:val="0"/>
          <w:sz w:val="32"/>
          <w:szCs w:val="32"/>
          <w:lang w:val="zh-CN"/>
        </w:rPr>
        <w:t>社保基金当年收支结余1436万元，年末滚存结余1.63亿元。</w:t>
      </w:r>
    </w:p>
    <w:p w14:paraId="145D4F51">
      <w:p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二、全市一般公共预算重点支出情况</w:t>
      </w:r>
    </w:p>
    <w:p w14:paraId="7CE1D26F">
      <w:pPr>
        <w:snapToGrid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2017年，财政部门紧紧围绕</w:t>
      </w:r>
      <w:r>
        <w:rPr>
          <w:rFonts w:hint="eastAsia" w:ascii="仿宋_GB2312" w:hAnsi="仿宋_GB2312" w:eastAsia="仿宋_GB2312" w:cs="仿宋_GB2312"/>
          <w:sz w:val="32"/>
          <w:szCs w:val="32"/>
        </w:rPr>
        <w:t>“山城融合发展年”</w:t>
      </w:r>
      <w:r>
        <w:rPr>
          <w:rFonts w:hint="eastAsia" w:ascii="仿宋_GB2312" w:eastAsia="仿宋_GB2312"/>
          <w:bCs/>
          <w:sz w:val="32"/>
          <w:szCs w:val="32"/>
        </w:rPr>
        <w:t>工作主题和中心工作，不断优化一般公共预算支出结构，严格支出保障序列，坚持民生保障优先，为社会事业发展提供了有力的资金保障。</w:t>
      </w:r>
    </w:p>
    <w:p w14:paraId="0D9291F1">
      <w:pPr>
        <w:snapToGrid w:val="0"/>
        <w:spacing w:line="600" w:lineRule="exact"/>
        <w:ind w:firstLine="643" w:firstLineChars="200"/>
        <w:rPr>
          <w:rFonts w:ascii="仿宋_GB2312" w:eastAsia="仿宋_GB2312"/>
          <w:sz w:val="32"/>
          <w:szCs w:val="32"/>
          <w:lang w:val="zh-CN"/>
        </w:rPr>
      </w:pPr>
      <w:r>
        <w:rPr>
          <w:rFonts w:hint="eastAsia" w:ascii="仿宋_GB2312" w:eastAsia="仿宋_GB2312"/>
          <w:b/>
          <w:sz w:val="32"/>
          <w:szCs w:val="32"/>
        </w:rPr>
        <w:t>(一）大力支持脱贫攻坚。</w:t>
      </w:r>
      <w:r>
        <w:rPr>
          <w:rFonts w:hint="eastAsia" w:ascii="仿宋_GB2312" w:eastAsia="仿宋_GB2312"/>
          <w:sz w:val="32"/>
          <w:szCs w:val="32"/>
          <w:lang w:val="zh-CN"/>
        </w:rPr>
        <w:t>全市投入</w:t>
      </w:r>
      <w:r>
        <w:rPr>
          <w:rFonts w:hint="eastAsia" w:ascii="仿宋_GB2312" w:eastAsia="仿宋_GB2312"/>
          <w:sz w:val="32"/>
          <w:szCs w:val="32"/>
        </w:rPr>
        <w:t>2494.53</w:t>
      </w:r>
      <w:r>
        <w:rPr>
          <w:rFonts w:hint="eastAsia" w:ascii="仿宋_GB2312" w:eastAsia="仿宋_GB2312"/>
          <w:sz w:val="32"/>
          <w:szCs w:val="32"/>
          <w:lang w:val="zh-CN"/>
        </w:rPr>
        <w:t>万元，支持精准扶贫工作。安排财政专项扶贫资金</w:t>
      </w:r>
      <w:r>
        <w:rPr>
          <w:rFonts w:hint="eastAsia" w:ascii="仿宋_GB2312" w:eastAsia="仿宋_GB2312"/>
          <w:sz w:val="32"/>
          <w:szCs w:val="32"/>
        </w:rPr>
        <w:t>1360</w:t>
      </w:r>
      <w:r>
        <w:rPr>
          <w:rFonts w:hint="eastAsia" w:ascii="仿宋_GB2312" w:eastAsia="仿宋_GB2312"/>
          <w:sz w:val="32"/>
          <w:szCs w:val="32"/>
          <w:lang w:val="zh-CN"/>
        </w:rPr>
        <w:t>万元，用于贫困村、贫困户产业发展和基础设施建设。组建四项扶贫基金：共投入</w:t>
      </w:r>
      <w:r>
        <w:rPr>
          <w:rFonts w:hint="eastAsia" w:ascii="仿宋_GB2312" w:eastAsia="仿宋_GB2312"/>
          <w:sz w:val="32"/>
          <w:szCs w:val="32"/>
        </w:rPr>
        <w:t>10</w:t>
      </w:r>
      <w:r>
        <w:rPr>
          <w:rFonts w:hint="eastAsia" w:ascii="仿宋_GB2312" w:eastAsia="仿宋_GB2312"/>
          <w:sz w:val="32"/>
          <w:szCs w:val="32"/>
          <w:lang w:val="zh-CN"/>
        </w:rPr>
        <w:t>00万元组建教育、卫生两项扶贫基金（各</w:t>
      </w:r>
      <w:r>
        <w:rPr>
          <w:rFonts w:hint="eastAsia" w:ascii="仿宋_GB2312" w:eastAsia="仿宋_GB2312"/>
          <w:sz w:val="32"/>
          <w:szCs w:val="32"/>
        </w:rPr>
        <w:t>500万元，其中当年投入600万元</w:t>
      </w:r>
      <w:r>
        <w:rPr>
          <w:rFonts w:hint="eastAsia" w:ascii="仿宋_GB2312" w:eastAsia="仿宋_GB2312"/>
          <w:sz w:val="32"/>
          <w:szCs w:val="32"/>
          <w:lang w:val="zh-CN"/>
        </w:rPr>
        <w:t>）；投入</w:t>
      </w:r>
      <w:r>
        <w:rPr>
          <w:rFonts w:hint="eastAsia" w:ascii="仿宋_GB2312" w:eastAsia="仿宋_GB2312"/>
          <w:sz w:val="32"/>
          <w:szCs w:val="32"/>
        </w:rPr>
        <w:t>1770</w:t>
      </w:r>
      <w:r>
        <w:rPr>
          <w:rFonts w:hint="eastAsia" w:ascii="仿宋_GB2312" w:eastAsia="仿宋_GB2312"/>
          <w:sz w:val="32"/>
          <w:szCs w:val="32"/>
          <w:lang w:val="zh-CN"/>
        </w:rPr>
        <w:t>万元组建贫困村产业扶持基金（当年投入</w:t>
      </w:r>
      <w:r>
        <w:rPr>
          <w:rFonts w:hint="eastAsia" w:ascii="仿宋_GB2312" w:eastAsia="仿宋_GB2312"/>
          <w:sz w:val="32"/>
          <w:szCs w:val="32"/>
        </w:rPr>
        <w:t>1170万元</w:t>
      </w:r>
      <w:r>
        <w:rPr>
          <w:rFonts w:hint="eastAsia" w:ascii="仿宋_GB2312" w:eastAsia="仿宋_GB2312"/>
          <w:sz w:val="32"/>
          <w:szCs w:val="32"/>
          <w:lang w:val="zh-CN"/>
        </w:rPr>
        <w:t>），加大基金扶贫力度。投入小额信贷分险基金</w:t>
      </w:r>
      <w:r>
        <w:rPr>
          <w:rFonts w:hint="eastAsia" w:ascii="仿宋_GB2312" w:eastAsia="仿宋_GB2312"/>
          <w:sz w:val="32"/>
          <w:szCs w:val="32"/>
        </w:rPr>
        <w:t>600</w:t>
      </w:r>
      <w:r>
        <w:rPr>
          <w:rFonts w:hint="eastAsia" w:ascii="仿宋_GB2312" w:eastAsia="仿宋_GB2312"/>
          <w:sz w:val="32"/>
          <w:szCs w:val="32"/>
          <w:lang w:val="zh-CN"/>
        </w:rPr>
        <w:t>万元（当年投入</w:t>
      </w:r>
      <w:r>
        <w:rPr>
          <w:rFonts w:hint="eastAsia" w:ascii="仿宋_GB2312" w:eastAsia="仿宋_GB2312"/>
          <w:sz w:val="32"/>
          <w:szCs w:val="32"/>
        </w:rPr>
        <w:t>240万元</w:t>
      </w:r>
      <w:r>
        <w:rPr>
          <w:rFonts w:hint="eastAsia" w:ascii="仿宋_GB2312" w:eastAsia="仿宋_GB2312"/>
          <w:sz w:val="32"/>
          <w:szCs w:val="32"/>
          <w:lang w:val="zh-CN"/>
        </w:rPr>
        <w:t>）。争取省上贫困户易地搬迁住房建设资金616.8万元，本级安排</w:t>
      </w:r>
      <w:r>
        <w:rPr>
          <w:rFonts w:hint="eastAsia" w:ascii="仿宋_GB2312" w:eastAsia="仿宋_GB2312"/>
          <w:sz w:val="32"/>
          <w:szCs w:val="32"/>
        </w:rPr>
        <w:t>616万元用于我市农村贫困户和临界贫困户破旧房屋维修改造</w:t>
      </w:r>
      <w:r>
        <w:rPr>
          <w:rFonts w:hint="eastAsia" w:ascii="仿宋_GB2312" w:eastAsia="仿宋_GB2312"/>
          <w:sz w:val="32"/>
          <w:szCs w:val="32"/>
          <w:lang w:val="zh-CN"/>
        </w:rPr>
        <w:t>。聚焦“两不愁、三保障”目标，加快住房建设，千方百计帮助贫困户就业增收，提前实现“两线合一”，比照3</w:t>
      </w:r>
      <w:r>
        <w:rPr>
          <w:rFonts w:hint="eastAsia" w:ascii="仿宋_GB2312" w:eastAsia="仿宋_GB2312"/>
          <w:sz w:val="32"/>
          <w:szCs w:val="32"/>
        </w:rPr>
        <w:t>3</w:t>
      </w:r>
      <w:r>
        <w:rPr>
          <w:rFonts w:hint="eastAsia" w:ascii="仿宋_GB2312" w:eastAsia="仿宋_GB2312"/>
          <w:sz w:val="32"/>
          <w:szCs w:val="32"/>
          <w:lang w:val="zh-CN"/>
        </w:rPr>
        <w:t>00元/年·人标准进行补助，实现全市贫困户学前教育到高中教育应助尽助，应补尽补，落实贫困户患者劳动力恢复费用“零支付”政策。全力支持援彝工作，落实资金</w:t>
      </w:r>
      <w:r>
        <w:rPr>
          <w:rFonts w:hint="eastAsia" w:ascii="仿宋_GB2312" w:eastAsia="仿宋_GB2312"/>
          <w:sz w:val="32"/>
          <w:szCs w:val="32"/>
        </w:rPr>
        <w:t>75</w:t>
      </w:r>
      <w:r>
        <w:rPr>
          <w:rFonts w:hint="eastAsia" w:ascii="仿宋_GB2312" w:eastAsia="仿宋_GB2312"/>
          <w:sz w:val="32"/>
          <w:szCs w:val="32"/>
          <w:lang w:val="zh-CN"/>
        </w:rPr>
        <w:t>0万元援助对口帮扶马边县。</w:t>
      </w:r>
    </w:p>
    <w:p w14:paraId="691516BE">
      <w:pPr>
        <w:snapToGrid w:val="0"/>
        <w:spacing w:line="600" w:lineRule="exact"/>
        <w:ind w:firstLine="643" w:firstLineChars="200"/>
        <w:rPr>
          <w:rFonts w:ascii="仿宋_GB2312" w:eastAsia="仿宋_GB2312"/>
          <w:bCs/>
          <w:sz w:val="32"/>
          <w:szCs w:val="32"/>
        </w:rPr>
      </w:pPr>
      <w:r>
        <w:rPr>
          <w:rFonts w:hint="eastAsia" w:ascii="仿宋_GB2312" w:eastAsia="仿宋_GB2312"/>
          <w:b/>
          <w:sz w:val="32"/>
          <w:szCs w:val="32"/>
        </w:rPr>
        <w:t>（二）落实三农政策。</w:t>
      </w:r>
      <w:r>
        <w:rPr>
          <w:rFonts w:hint="eastAsia" w:ascii="仿宋_GB2312" w:eastAsia="仿宋_GB2312"/>
          <w:sz w:val="32"/>
          <w:szCs w:val="32"/>
          <w:lang w:val="zh-CN"/>
        </w:rPr>
        <w:t>全市投入</w:t>
      </w:r>
      <w:r>
        <w:rPr>
          <w:rFonts w:hint="eastAsia" w:ascii="仿宋_GB2312" w:eastAsia="仿宋_GB2312"/>
          <w:sz w:val="32"/>
          <w:szCs w:val="32"/>
        </w:rPr>
        <w:t>38648</w:t>
      </w:r>
      <w:r>
        <w:rPr>
          <w:rFonts w:hint="eastAsia" w:ascii="仿宋_GB2312" w:eastAsia="仿宋_GB2312"/>
          <w:sz w:val="32"/>
          <w:szCs w:val="32"/>
          <w:lang w:val="zh-CN"/>
        </w:rPr>
        <w:t>万元,支持农村基础设施建设，推进现代农业发展。进一步完善村级公益事业“一事一议”财政奖补机制，拨付奖补资金</w:t>
      </w:r>
      <w:r>
        <w:rPr>
          <w:rFonts w:hint="eastAsia" w:ascii="仿宋_GB2312" w:eastAsia="仿宋_GB2312"/>
          <w:sz w:val="32"/>
          <w:szCs w:val="32"/>
        </w:rPr>
        <w:t>863</w:t>
      </w:r>
      <w:r>
        <w:rPr>
          <w:rFonts w:hint="eastAsia" w:ascii="仿宋_GB2312" w:eastAsia="仿宋_GB2312"/>
          <w:sz w:val="32"/>
          <w:szCs w:val="32"/>
          <w:lang w:val="zh-CN"/>
        </w:rPr>
        <w:t>万元，用于农村道路硬化、美丽乡村等基础设施建设项目。发放粮食直补、农资综合直补、农作物良种补贴等惠民补贴</w:t>
      </w:r>
      <w:r>
        <w:rPr>
          <w:rFonts w:hint="eastAsia" w:ascii="仿宋_GB2312" w:eastAsia="仿宋_GB2312"/>
          <w:sz w:val="32"/>
          <w:szCs w:val="32"/>
        </w:rPr>
        <w:t>2067</w:t>
      </w:r>
      <w:r>
        <w:rPr>
          <w:rFonts w:hint="eastAsia" w:ascii="仿宋_GB2312" w:eastAsia="仿宋_GB2312"/>
          <w:sz w:val="32"/>
          <w:szCs w:val="32"/>
          <w:lang w:val="zh-CN"/>
        </w:rPr>
        <w:t>万元，补贴面积</w:t>
      </w:r>
      <w:r>
        <w:rPr>
          <w:rFonts w:hint="eastAsia" w:ascii="仿宋_GB2312" w:eastAsia="仿宋_GB2312"/>
          <w:sz w:val="32"/>
          <w:szCs w:val="32"/>
        </w:rPr>
        <w:t>19.41</w:t>
      </w:r>
      <w:r>
        <w:rPr>
          <w:rFonts w:hint="eastAsia" w:ascii="仿宋_GB2312" w:eastAsia="仿宋_GB2312"/>
          <w:sz w:val="32"/>
          <w:szCs w:val="32"/>
          <w:lang w:val="zh-CN"/>
        </w:rPr>
        <w:t>万亩，受益农户约7.</w:t>
      </w:r>
      <w:r>
        <w:rPr>
          <w:rFonts w:hint="eastAsia" w:ascii="仿宋_GB2312" w:eastAsia="仿宋_GB2312"/>
          <w:sz w:val="32"/>
          <w:szCs w:val="32"/>
        </w:rPr>
        <w:t>3</w:t>
      </w:r>
      <w:r>
        <w:rPr>
          <w:rFonts w:hint="eastAsia" w:ascii="仿宋_GB2312" w:eastAsia="仿宋_GB2312"/>
          <w:sz w:val="32"/>
          <w:szCs w:val="32"/>
          <w:lang w:val="zh-CN"/>
        </w:rPr>
        <w:t>万户。大力推进政策性农业保险业务，共拨付保险业务匹配资金300万元。安排</w:t>
      </w:r>
      <w:r>
        <w:rPr>
          <w:rFonts w:hint="eastAsia" w:ascii="仿宋_GB2312" w:eastAsia="仿宋_GB2312"/>
          <w:sz w:val="32"/>
          <w:szCs w:val="32"/>
        </w:rPr>
        <w:t>1600</w:t>
      </w:r>
      <w:r>
        <w:rPr>
          <w:rFonts w:hint="eastAsia" w:ascii="仿宋_GB2312" w:eastAsia="仿宋_GB2312"/>
          <w:sz w:val="32"/>
          <w:szCs w:val="32"/>
          <w:lang w:val="zh-CN"/>
        </w:rPr>
        <w:t>万元支持新农村建设、农业综合开发等项目实施。</w:t>
      </w:r>
    </w:p>
    <w:p w14:paraId="0E069BE3">
      <w:pPr>
        <w:pStyle w:val="10"/>
        <w:spacing w:line="600" w:lineRule="exact"/>
        <w:ind w:firstLine="643"/>
        <w:rPr>
          <w:rFonts w:ascii="仿宋_GB2312" w:eastAsia="仿宋_GB2312"/>
          <w:sz w:val="32"/>
          <w:szCs w:val="32"/>
        </w:rPr>
      </w:pPr>
      <w:r>
        <w:rPr>
          <w:rFonts w:hint="eastAsia" w:ascii="仿宋_GB2312" w:eastAsia="仿宋_GB2312"/>
          <w:b/>
          <w:sz w:val="32"/>
          <w:szCs w:val="32"/>
        </w:rPr>
        <w:t>（三）支持教育事业发展。</w:t>
      </w:r>
      <w:r>
        <w:rPr>
          <w:rFonts w:hint="eastAsia" w:ascii="仿宋_GB2312" w:eastAsia="仿宋_GB2312"/>
          <w:bCs/>
          <w:sz w:val="32"/>
          <w:szCs w:val="32"/>
        </w:rPr>
        <w:t>全市投入</w:t>
      </w:r>
      <w:r>
        <w:rPr>
          <w:rFonts w:ascii="仿宋_GB2312" w:eastAsia="仿宋_GB2312"/>
          <w:sz w:val="32"/>
          <w:szCs w:val="32"/>
          <w:lang w:val="zh-CN"/>
        </w:rPr>
        <w:t>3</w:t>
      </w:r>
      <w:r>
        <w:rPr>
          <w:rFonts w:hint="eastAsia" w:ascii="仿宋_GB2312" w:eastAsia="仿宋_GB2312"/>
          <w:sz w:val="32"/>
          <w:szCs w:val="32"/>
          <w:lang w:val="zh-CN"/>
        </w:rPr>
        <w:t>8009</w:t>
      </w:r>
      <w:r>
        <w:rPr>
          <w:rFonts w:hint="eastAsia" w:ascii="仿宋_GB2312" w:eastAsia="仿宋_GB2312"/>
          <w:bCs/>
          <w:sz w:val="32"/>
          <w:szCs w:val="32"/>
        </w:rPr>
        <w:t>万元,优先支持教育发展。全年共拨付中小学生均公用经费</w:t>
      </w:r>
      <w:r>
        <w:rPr>
          <w:rFonts w:hint="eastAsia" w:ascii="仿宋_GB2312" w:eastAsia="仿宋_GB2312"/>
          <w:sz w:val="32"/>
          <w:szCs w:val="32"/>
          <w:lang w:val="zh-CN"/>
        </w:rPr>
        <w:t>2261</w:t>
      </w:r>
      <w:r>
        <w:rPr>
          <w:rFonts w:hint="eastAsia" w:ascii="仿宋_GB2312" w:eastAsia="仿宋_GB2312"/>
          <w:bCs/>
          <w:sz w:val="32"/>
          <w:szCs w:val="32"/>
        </w:rPr>
        <w:t>万元；全面实行高中义务教育，投入</w:t>
      </w:r>
      <w:r>
        <w:rPr>
          <w:rFonts w:hint="eastAsia" w:ascii="仿宋_GB2312" w:eastAsia="仿宋_GB2312"/>
          <w:sz w:val="32"/>
          <w:szCs w:val="32"/>
          <w:lang w:val="zh-CN"/>
        </w:rPr>
        <w:t>636万元用于免除</w:t>
      </w:r>
      <w:r>
        <w:rPr>
          <w:rFonts w:ascii="仿宋_GB2312" w:eastAsia="仿宋_GB2312"/>
          <w:sz w:val="32"/>
          <w:szCs w:val="32"/>
          <w:lang w:val="zh-CN"/>
        </w:rPr>
        <w:t>5</w:t>
      </w:r>
      <w:r>
        <w:rPr>
          <w:rFonts w:hint="eastAsia" w:ascii="仿宋_GB2312" w:eastAsia="仿宋_GB2312"/>
          <w:sz w:val="32"/>
          <w:szCs w:val="32"/>
          <w:lang w:val="zh-CN"/>
        </w:rPr>
        <w:t>366名高中学生学费、住宿费及作业本费，拨付义务教育教师绩效工资</w:t>
      </w:r>
      <w:r>
        <w:rPr>
          <w:rFonts w:ascii="仿宋_GB2312" w:eastAsia="仿宋_GB2312"/>
          <w:sz w:val="32"/>
          <w:szCs w:val="32"/>
          <w:lang w:val="zh-CN"/>
        </w:rPr>
        <w:t>2</w:t>
      </w:r>
      <w:r>
        <w:rPr>
          <w:rFonts w:hint="eastAsia" w:ascii="仿宋_GB2312" w:eastAsia="仿宋_GB2312"/>
          <w:sz w:val="32"/>
          <w:szCs w:val="32"/>
          <w:lang w:val="zh-CN"/>
        </w:rPr>
        <w:t>211万元</w:t>
      </w:r>
      <w:r>
        <w:rPr>
          <w:rFonts w:hint="eastAsia" w:ascii="仿宋_GB2312" w:eastAsia="仿宋_GB2312"/>
          <w:sz w:val="32"/>
          <w:szCs w:val="32"/>
        </w:rPr>
        <w:t>；</w:t>
      </w:r>
      <w:r>
        <w:rPr>
          <w:rFonts w:hint="eastAsia" w:ascii="仿宋_GB2312" w:eastAsia="仿宋_GB2312"/>
          <w:sz w:val="32"/>
          <w:szCs w:val="32"/>
          <w:lang w:val="zh-CN"/>
        </w:rPr>
        <w:t>以教育项目为抓手，提升办学条件，投资2095万元，完成峨眉二中高中部、初中部、峨眉二小迁建及师范附小新建的前期准备工作；投入396万元，为全市10459名中小学生免费配置了校服，持续推进我市义务教育均衡发展；建立了教育扶贫救助基金，基金规模达到500万元，全年支出360.37万元，支出进度为基金规模72%，受助学生2991人；积极实施教育惠民助学工程，对建档立卡贫困学生实施从学前教育至大学阶段全方位资助，投入808万元用于免除家庭经济困难中职学生、普通高中学生学费；投入652万元用于学前教育“三儿”资助、中职助学、贫困高中生助学；实现农村义务教育“三免一补”政策全覆盖，受益学生人数</w:t>
      </w:r>
      <w:r>
        <w:rPr>
          <w:rFonts w:ascii="仿宋_GB2312" w:eastAsia="仿宋_GB2312"/>
          <w:sz w:val="32"/>
          <w:szCs w:val="32"/>
          <w:lang w:val="zh-CN"/>
        </w:rPr>
        <w:t>23</w:t>
      </w:r>
      <w:r>
        <w:rPr>
          <w:rFonts w:hint="eastAsia" w:ascii="仿宋_GB2312" w:eastAsia="仿宋_GB2312"/>
          <w:sz w:val="32"/>
          <w:szCs w:val="32"/>
          <w:lang w:val="zh-CN"/>
        </w:rPr>
        <w:t>820人。</w:t>
      </w:r>
    </w:p>
    <w:p w14:paraId="6FF93CA8">
      <w:pPr>
        <w:snapToGrid w:val="0"/>
        <w:spacing w:line="600" w:lineRule="exact"/>
        <w:ind w:firstLine="643" w:firstLineChars="200"/>
        <w:rPr>
          <w:rFonts w:ascii="仿宋_GB2312" w:eastAsia="仿宋_GB2312"/>
          <w:bCs/>
          <w:color w:val="FF0000"/>
          <w:sz w:val="32"/>
          <w:szCs w:val="32"/>
        </w:rPr>
      </w:pPr>
      <w:r>
        <w:rPr>
          <w:rFonts w:hint="eastAsia" w:ascii="仿宋_GB2312" w:eastAsia="仿宋_GB2312"/>
          <w:b/>
          <w:sz w:val="32"/>
          <w:szCs w:val="32"/>
        </w:rPr>
        <w:t>（四）完善社会保障制度。</w:t>
      </w:r>
      <w:r>
        <w:rPr>
          <w:rFonts w:hint="eastAsia" w:ascii="仿宋_GB2312" w:eastAsia="仿宋_GB2312"/>
          <w:bCs/>
          <w:sz w:val="32"/>
          <w:szCs w:val="32"/>
        </w:rPr>
        <w:t>全市投入45764万元，支持完善社会保障制度。</w:t>
      </w:r>
      <w:r>
        <w:rPr>
          <w:rFonts w:hint="eastAsia" w:ascii="仿宋_GB2312" w:eastAsia="仿宋_GB2312"/>
          <w:sz w:val="32"/>
          <w:szCs w:val="32"/>
        </w:rPr>
        <w:t>按照全省统一部署，稳步推进机关事业单位养老保险改革工作，调整机关事业单位职业年金财政保障方式，做实职业年金，妥善处理好“老机保”遗留问题，顺利推进“老机保”编制外人员转移至企业养老保险。完善城乡居民基本养老保险制度，落实资金</w:t>
      </w:r>
      <w:r>
        <w:rPr>
          <w:rFonts w:ascii="仿宋_GB2312" w:eastAsia="仿宋_GB2312"/>
          <w:sz w:val="32"/>
          <w:szCs w:val="32"/>
        </w:rPr>
        <w:t>4334</w:t>
      </w:r>
      <w:r>
        <w:rPr>
          <w:rFonts w:hint="eastAsia" w:ascii="仿宋_GB2312" w:eastAsia="仿宋_GB2312"/>
          <w:sz w:val="32"/>
          <w:szCs w:val="32"/>
        </w:rPr>
        <w:t>万元，确保养老金按时足额发放；落实资金13717万元，支持</w:t>
      </w:r>
      <w:r>
        <w:rPr>
          <w:rFonts w:ascii="仿宋_GB2312" w:eastAsia="仿宋_GB2312"/>
          <w:sz w:val="32"/>
          <w:szCs w:val="32"/>
        </w:rPr>
        <w:t>60</w:t>
      </w:r>
      <w:r>
        <w:rPr>
          <w:rFonts w:hint="eastAsia" w:ascii="仿宋_GB2312" w:eastAsia="仿宋_GB2312"/>
          <w:sz w:val="32"/>
          <w:szCs w:val="32"/>
        </w:rPr>
        <w:t>岁以上老人惠民殡葬，提高城乡低保、优抚对象补助水平，发放特困群体护理费，及时为困难群众提供基本生活保障。持续加大就业资金投入，拨付资金2160万元支持</w:t>
      </w:r>
      <w:r>
        <w:rPr>
          <w:rFonts w:hint="eastAsia" w:ascii="仿宋_GB2312" w:hAnsi="仿宋" w:eastAsia="仿宋_GB2312" w:cs="宋体"/>
          <w:bCs/>
          <w:sz w:val="32"/>
          <w:szCs w:val="32"/>
        </w:rPr>
        <w:t>贫困家庭毕业生就业创业、</w:t>
      </w:r>
      <w:r>
        <w:rPr>
          <w:rFonts w:hint="eastAsia" w:ascii="仿宋_GB2312" w:eastAsia="仿宋_GB2312"/>
          <w:sz w:val="32"/>
          <w:szCs w:val="32"/>
        </w:rPr>
        <w:t>农民工品牌培训和扶贫培训等，大力提升就业创业能力。</w:t>
      </w:r>
    </w:p>
    <w:p w14:paraId="2C9747B8">
      <w:pPr>
        <w:spacing w:line="600" w:lineRule="exact"/>
        <w:ind w:firstLine="643" w:firstLineChars="200"/>
        <w:rPr>
          <w:rFonts w:ascii="仿宋_GB2312" w:eastAsia="仿宋_GB2312"/>
          <w:sz w:val="32"/>
          <w:szCs w:val="32"/>
        </w:rPr>
      </w:pPr>
      <w:r>
        <w:rPr>
          <w:rFonts w:hint="eastAsia" w:ascii="仿宋_GB2312" w:eastAsia="仿宋_GB2312"/>
          <w:b/>
          <w:sz w:val="32"/>
          <w:szCs w:val="32"/>
        </w:rPr>
        <w:t>（五）</w:t>
      </w:r>
      <w:r>
        <w:rPr>
          <w:rFonts w:hint="eastAsia" w:ascii="仿宋_GB2312" w:eastAsia="仿宋_GB2312"/>
          <w:b/>
          <w:bCs/>
          <w:sz w:val="32"/>
          <w:szCs w:val="32"/>
        </w:rPr>
        <w:t>提高医疗卫生水平</w:t>
      </w:r>
      <w:r>
        <w:rPr>
          <w:rFonts w:hint="eastAsia" w:ascii="仿宋_GB2312" w:eastAsia="仿宋_GB2312"/>
          <w:b/>
          <w:sz w:val="32"/>
          <w:szCs w:val="32"/>
        </w:rPr>
        <w:t>。</w:t>
      </w:r>
      <w:r>
        <w:rPr>
          <w:rFonts w:hint="eastAsia" w:ascii="仿宋_GB2312" w:eastAsia="仿宋_GB2312"/>
          <w:bCs/>
          <w:sz w:val="32"/>
          <w:szCs w:val="32"/>
        </w:rPr>
        <w:t>全市投入</w:t>
      </w:r>
      <w:r>
        <w:rPr>
          <w:rFonts w:ascii="仿宋_GB2312" w:eastAsia="仿宋_GB2312"/>
          <w:sz w:val="32"/>
          <w:szCs w:val="32"/>
        </w:rPr>
        <w:t>18008</w:t>
      </w:r>
      <w:r>
        <w:rPr>
          <w:rFonts w:hint="eastAsia" w:ascii="仿宋_GB2312" w:eastAsia="仿宋_GB2312"/>
          <w:bCs/>
          <w:sz w:val="32"/>
          <w:szCs w:val="32"/>
        </w:rPr>
        <w:t>万元，促进卫计事业健康发展。</w:t>
      </w:r>
      <w:r>
        <w:rPr>
          <w:rFonts w:hint="eastAsia" w:ascii="仿宋_GB2312" w:hAnsi="仿宋" w:eastAsia="仿宋_GB2312" w:cs="宋体"/>
          <w:bCs/>
          <w:sz w:val="32"/>
          <w:szCs w:val="32"/>
        </w:rPr>
        <w:t>落实资金1964万元，支持计划生育四项政策实施。</w:t>
      </w:r>
      <w:r>
        <w:rPr>
          <w:rFonts w:hint="eastAsia" w:ascii="仿宋_GB2312" w:eastAsia="仿宋_GB2312"/>
          <w:sz w:val="32"/>
          <w:szCs w:val="32"/>
        </w:rPr>
        <w:t>落实资金2389万元，推进公立医院综合改革，实施药品零差率，加强重点学科建设及中医事业发展。落实资金3828万元，巩固完善国家基本药物制度，支持基层医疗卫生服务体系建设，提升基层服务能力，促进基本公共卫生服务均等化；落实资金436万元，大力推进卫生健康扶贫工作，壮大卫生扶贫基金规模，对贫困群众免费体检，</w:t>
      </w:r>
      <w:r>
        <w:rPr>
          <w:rFonts w:hint="eastAsia" w:ascii="仿宋_GB2312" w:hAnsi="仿宋" w:eastAsia="仿宋_GB2312" w:cs="宋体"/>
          <w:bCs/>
          <w:sz w:val="32"/>
          <w:szCs w:val="32"/>
        </w:rPr>
        <w:t>实施乡村医士班免费培训等。</w:t>
      </w:r>
      <w:r>
        <w:rPr>
          <w:rFonts w:hint="eastAsia" w:ascii="仿宋_GB2312" w:eastAsia="仿宋_GB2312"/>
          <w:sz w:val="32"/>
          <w:szCs w:val="32"/>
        </w:rPr>
        <w:t>落实城乡居民基本医疗保险地方投入资金1634万元，积极推动城乡居民医疗保险市级统筹属地结算工作。</w:t>
      </w:r>
    </w:p>
    <w:p w14:paraId="540F5CA7">
      <w:pPr>
        <w:spacing w:line="600" w:lineRule="exact"/>
        <w:ind w:firstLine="630" w:firstLineChars="196"/>
        <w:rPr>
          <w:rFonts w:ascii="仿宋_GB2312" w:eastAsia="仿宋_GB2312"/>
          <w:bCs/>
          <w:sz w:val="32"/>
          <w:szCs w:val="32"/>
        </w:rPr>
      </w:pPr>
      <w:r>
        <w:rPr>
          <w:rFonts w:hint="eastAsia" w:ascii="仿宋_GB2312" w:eastAsia="仿宋_GB2312"/>
          <w:b/>
          <w:sz w:val="32"/>
          <w:szCs w:val="32"/>
        </w:rPr>
        <w:t>（六）支持文化体育发展。</w:t>
      </w:r>
      <w:r>
        <w:rPr>
          <w:rFonts w:hint="eastAsia" w:ascii="仿宋_GB2312" w:eastAsia="仿宋_GB2312"/>
          <w:bCs/>
          <w:sz w:val="32"/>
          <w:szCs w:val="32"/>
        </w:rPr>
        <w:t>全市投入4351万元，支持文化体育事业发展。投入510万元推进乡镇、村及县级“文、广、新”综合文化服务平台基础设施建设，丰富群众文化活动，</w:t>
      </w:r>
      <w:r>
        <w:rPr>
          <w:rFonts w:hint="eastAsia" w:ascii="仿宋_GB2312" w:eastAsia="仿宋_GB2312"/>
          <w:sz w:val="32"/>
          <w:szCs w:val="32"/>
        </w:rPr>
        <w:t>免费放映农村公益电</w:t>
      </w:r>
      <w:r>
        <w:rPr>
          <w:rFonts w:hint="eastAsia" w:ascii="仿宋_GB2312" w:hAnsi="宋体" w:eastAsia="仿宋_GB2312"/>
          <w:sz w:val="32"/>
          <w:szCs w:val="32"/>
        </w:rPr>
        <w:t>影3101场，</w:t>
      </w:r>
      <w:r>
        <w:rPr>
          <w:rFonts w:hint="eastAsia" w:ascii="仿宋_GB2312" w:eastAsia="仿宋_GB2312"/>
          <w:bCs/>
          <w:sz w:val="32"/>
          <w:szCs w:val="32"/>
        </w:rPr>
        <w:t>落实“两馆”免费开放，</w:t>
      </w:r>
      <w:r>
        <w:rPr>
          <w:rFonts w:hint="eastAsia" w:ascii="仿宋_GB2312" w:eastAsia="仿宋_GB2312"/>
          <w:sz w:val="32"/>
          <w:szCs w:val="32"/>
        </w:rPr>
        <w:t>完成了</w:t>
      </w:r>
      <w:r>
        <w:rPr>
          <w:rFonts w:hint="eastAsia" w:ascii="仿宋_GB2312" w:hAnsi="宋体" w:eastAsia="仿宋_GB2312"/>
          <w:sz w:val="32"/>
          <w:szCs w:val="32"/>
        </w:rPr>
        <w:t>151个村的“村村响”建设，实现全市245个村“村村响”全覆盖</w:t>
      </w:r>
      <w:r>
        <w:rPr>
          <w:rFonts w:hint="eastAsia" w:ascii="仿宋_GB2312" w:eastAsia="仿宋_GB2312"/>
          <w:bCs/>
          <w:sz w:val="32"/>
          <w:szCs w:val="32"/>
        </w:rPr>
        <w:t>。</w:t>
      </w:r>
      <w:r>
        <w:rPr>
          <w:rFonts w:hint="eastAsia" w:ascii="仿宋_GB2312" w:eastAsia="仿宋_GB2312"/>
          <w:sz w:val="32"/>
          <w:szCs w:val="32"/>
        </w:rPr>
        <w:t>扎实开展文化扶贫攻坚工作，投入</w:t>
      </w:r>
      <w:r>
        <w:rPr>
          <w:rFonts w:hint="eastAsia" w:ascii="仿宋_GB2312" w:eastAsia="仿宋_GB2312"/>
          <w:bCs/>
          <w:sz w:val="32"/>
          <w:szCs w:val="32"/>
        </w:rPr>
        <w:t>168</w:t>
      </w:r>
      <w:r>
        <w:rPr>
          <w:rFonts w:hint="eastAsia" w:ascii="仿宋_GB2312" w:eastAsia="仿宋_GB2312"/>
          <w:color w:val="000000"/>
          <w:sz w:val="32"/>
          <w:szCs w:val="32"/>
        </w:rPr>
        <w:t>万元</w:t>
      </w:r>
      <w:r>
        <w:rPr>
          <w:rFonts w:hint="eastAsia" w:ascii="仿宋_GB2312" w:eastAsia="仿宋_GB2312"/>
          <w:sz w:val="32"/>
          <w:szCs w:val="32"/>
        </w:rPr>
        <w:t>，</w:t>
      </w:r>
      <w:r>
        <w:rPr>
          <w:rFonts w:hint="eastAsia" w:ascii="仿宋_GB2312" w:eastAsia="仿宋_GB2312"/>
          <w:bCs/>
          <w:sz w:val="32"/>
          <w:szCs w:val="32"/>
        </w:rPr>
        <w:t>完成地面数字电视建设，建成后边远山区电视接收全覆盖。投入896万元成功举办第七届世界传统武术锦标赛；投入200万元成功承办乐山市第七届运动会，圆满完成乐山市下达的承办任务；扎实开展国家公共文化服务体系示范创建工作，大力支持体育事业发展，支持全民健身运动，农民健身工程等群众体育事业发展；成功举办了各类重大文化活动，充分展示了我市悠久的历史文化和良好的城市形象。</w:t>
      </w:r>
    </w:p>
    <w:p w14:paraId="64283D2C">
      <w:pPr>
        <w:spacing w:line="600" w:lineRule="exact"/>
        <w:ind w:firstLine="630" w:firstLineChars="196"/>
        <w:rPr>
          <w:rFonts w:ascii="方正小标宋简体" w:hAnsi="方正小标宋简体" w:eastAsia="方正小标宋简体" w:cs="方正小标宋简体"/>
          <w:b/>
          <w:bCs/>
          <w:sz w:val="32"/>
          <w:szCs w:val="32"/>
        </w:rPr>
      </w:pPr>
      <w:r>
        <w:rPr>
          <w:rFonts w:hint="eastAsia" w:ascii="仿宋_GB2312" w:eastAsia="仿宋_GB2312"/>
          <w:b/>
          <w:bCs/>
          <w:sz w:val="32"/>
          <w:szCs w:val="32"/>
        </w:rPr>
        <w:t>（七）加强生态文明建设。</w:t>
      </w:r>
      <w:r>
        <w:rPr>
          <w:rFonts w:hint="eastAsia" w:ascii="仿宋_GB2312" w:hAnsi="仿宋_GB2312" w:eastAsia="仿宋_GB2312" w:cs="仿宋_GB2312"/>
          <w:sz w:val="32"/>
          <w:szCs w:val="32"/>
          <w:lang w:val="zh-CN"/>
        </w:rPr>
        <w:t>加强生态文明建设。全市投入12080万元，加强污染治理，支持绿色发展。投入</w:t>
      </w:r>
      <w:r>
        <w:rPr>
          <w:rFonts w:hint="eastAsia" w:ascii="仿宋_GB2312" w:hAnsi="仿宋_GB2312" w:eastAsia="仿宋_GB2312" w:cs="仿宋_GB2312"/>
          <w:sz w:val="32"/>
          <w:szCs w:val="32"/>
        </w:rPr>
        <w:t>6820.15</w:t>
      </w:r>
      <w:r>
        <w:rPr>
          <w:rFonts w:hint="eastAsia" w:ascii="仿宋_GB2312" w:hAnsi="仿宋_GB2312" w:eastAsia="仿宋_GB2312" w:cs="仿宋_GB2312"/>
          <w:sz w:val="32"/>
          <w:szCs w:val="32"/>
          <w:lang w:val="zh-CN"/>
        </w:rPr>
        <w:t>万元，用于农村畜禽养殖面源污染治理，支持绿色发展。投入</w:t>
      </w:r>
      <w:r>
        <w:rPr>
          <w:rFonts w:hint="eastAsia" w:ascii="仿宋_GB2312" w:hAnsi="仿宋_GB2312" w:eastAsia="仿宋_GB2312" w:cs="仿宋_GB2312"/>
          <w:sz w:val="32"/>
          <w:szCs w:val="32"/>
        </w:rPr>
        <w:t>500</w:t>
      </w:r>
      <w:r>
        <w:rPr>
          <w:rFonts w:hint="eastAsia" w:ascii="仿宋_GB2312" w:hAnsi="仿宋_GB2312" w:eastAsia="仿宋_GB2312" w:cs="仿宋_GB2312"/>
          <w:sz w:val="32"/>
          <w:szCs w:val="32"/>
          <w:lang w:val="zh-CN"/>
        </w:rPr>
        <w:t>万元，用于秸秆禁烧和综合利用。</w:t>
      </w:r>
    </w:p>
    <w:p w14:paraId="256B7928">
      <w:pPr>
        <w:snapToGrid w:val="0"/>
        <w:spacing w:line="600" w:lineRule="exact"/>
        <w:ind w:firstLine="643" w:firstLineChars="200"/>
        <w:rPr>
          <w:rFonts w:ascii="仿宋_GB2312" w:eastAsia="仿宋_GB2312"/>
          <w:bCs/>
          <w:sz w:val="32"/>
          <w:szCs w:val="32"/>
        </w:rPr>
      </w:pPr>
      <w:r>
        <w:rPr>
          <w:rFonts w:hint="eastAsia" w:ascii="仿宋_GB2312" w:eastAsia="仿宋_GB2312"/>
          <w:b/>
          <w:bCs/>
          <w:sz w:val="32"/>
          <w:szCs w:val="32"/>
        </w:rPr>
        <w:t>需要说明的是：</w:t>
      </w:r>
      <w:r>
        <w:rPr>
          <w:rFonts w:hint="eastAsia" w:ascii="仿宋_GB2312" w:hAnsi="华文仿宋" w:eastAsia="仿宋_GB2312"/>
          <w:sz w:val="32"/>
          <w:szCs w:val="32"/>
        </w:rPr>
        <w:t>以上重点方面的财政投入统计中，部分项目存在归类口径交叉。</w:t>
      </w:r>
      <w:r>
        <w:rPr>
          <w:rFonts w:hint="eastAsia" w:ascii="仿宋_GB2312" w:eastAsia="仿宋_GB2312"/>
          <w:bCs/>
          <w:sz w:val="32"/>
          <w:szCs w:val="32"/>
        </w:rPr>
        <w:t>以上财政预算执行情况为2017年12月31日快报统计数据，在完成决算审查汇总并与省财政厅办理结算后将会有变化，届时再向市人大常委会报告。</w:t>
      </w:r>
    </w:p>
    <w:p w14:paraId="4539D943">
      <w:pPr>
        <w:snapToGrid w:val="0"/>
        <w:spacing w:line="600" w:lineRule="exact"/>
        <w:ind w:firstLine="643" w:firstLineChars="200"/>
        <w:rPr>
          <w:rFonts w:ascii="黑体" w:hAnsi="华文仿宋" w:eastAsia="黑体"/>
          <w:b/>
          <w:sz w:val="32"/>
          <w:szCs w:val="32"/>
        </w:rPr>
      </w:pPr>
      <w:r>
        <w:rPr>
          <w:rFonts w:hint="eastAsia" w:ascii="黑体" w:hAnsi="华文仿宋" w:eastAsia="黑体"/>
          <w:b/>
          <w:sz w:val="32"/>
          <w:szCs w:val="32"/>
        </w:rPr>
        <w:t>三、落实市人大预决算审查意见情况</w:t>
      </w:r>
    </w:p>
    <w:p w14:paraId="6CF2D1E4">
      <w:pPr>
        <w:snapToGrid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2017年，财政部门贯彻落实市委、市政府的决策部署，按照市人大及其常委会关于财政预决算草案、预算执行情况的审查意见，加强与人大代表和政协委员的沟通联系，邀请人大参与财政支出绩效评价，主动接受人大代表监督指导。针对代表、委员普遍关注的问题和提出的意见建议，结合财政改革发展实际，深入开展调查研究，积极主动作为，全面深化财税体制改革，取得了良好的成效。</w:t>
      </w:r>
    </w:p>
    <w:p w14:paraId="7D72AF26">
      <w:pPr>
        <w:autoSpaceDE w:val="0"/>
        <w:autoSpaceDN w:val="0"/>
        <w:adjustRightInd w:val="0"/>
        <w:spacing w:line="600" w:lineRule="exact"/>
        <w:ind w:firstLine="643" w:firstLineChars="200"/>
        <w:rPr>
          <w:rFonts w:ascii="楷体_GB2312" w:hAnsi="楷体" w:eastAsia="楷体_GB2312" w:cs="仿宋_GB2312"/>
          <w:b/>
          <w:bCs/>
          <w:kern w:val="0"/>
          <w:sz w:val="32"/>
          <w:szCs w:val="32"/>
        </w:rPr>
      </w:pPr>
      <w:r>
        <w:rPr>
          <w:rFonts w:hint="eastAsia" w:ascii="楷体_GB2312" w:hAnsi="楷体" w:eastAsia="楷体_GB2312" w:cs="仿宋_GB2312"/>
          <w:b/>
          <w:bCs/>
          <w:kern w:val="0"/>
          <w:sz w:val="32"/>
          <w:szCs w:val="32"/>
        </w:rPr>
        <w:t>（一）多措并举抓收入，确保完成全年收入计划</w:t>
      </w:r>
    </w:p>
    <w:p w14:paraId="555B8597">
      <w:pPr>
        <w:spacing w:line="600" w:lineRule="exact"/>
        <w:ind w:firstLine="643" w:firstLineChars="200"/>
        <w:rPr>
          <w:rFonts w:ascii="楷体_GB2312" w:eastAsia="楷体_GB2312"/>
          <w:b/>
          <w:sz w:val="32"/>
          <w:szCs w:val="32"/>
        </w:rPr>
      </w:pPr>
      <w:r>
        <w:rPr>
          <w:rFonts w:hint="eastAsia" w:ascii="楷体_GB2312" w:eastAsia="楷体_GB2312"/>
          <w:b/>
          <w:sz w:val="32"/>
          <w:szCs w:val="32"/>
        </w:rPr>
        <w:t>1．抓好任务落实，强化责任意识</w:t>
      </w:r>
    </w:p>
    <w:p w14:paraId="3F0A9F05">
      <w:pPr>
        <w:spacing w:line="600" w:lineRule="exact"/>
        <w:ind w:firstLine="640" w:firstLineChars="200"/>
        <w:rPr>
          <w:rFonts w:ascii="仿宋_GB2312" w:eastAsia="仿宋_GB2312"/>
          <w:sz w:val="32"/>
          <w:szCs w:val="32"/>
        </w:rPr>
      </w:pPr>
      <w:r>
        <w:rPr>
          <w:rFonts w:hint="eastAsia" w:ascii="仿宋_GB2312" w:eastAsia="仿宋_GB2312"/>
          <w:sz w:val="32"/>
          <w:szCs w:val="32"/>
        </w:rPr>
        <w:t>面对各级政府对组织收入工作的严格要求，财政部门已将市委、市政府制定的预期目标任务科学分解到各执收部门，并定期通报收入完成情况，强化各执收部门组织财政收入的责任意识。</w:t>
      </w:r>
    </w:p>
    <w:p w14:paraId="4AA50B2E">
      <w:pPr>
        <w:spacing w:line="600" w:lineRule="exact"/>
        <w:ind w:firstLine="643" w:firstLineChars="200"/>
        <w:rPr>
          <w:rFonts w:ascii="楷体_GB2312" w:eastAsia="楷体_GB2312"/>
          <w:b/>
          <w:sz w:val="32"/>
          <w:szCs w:val="32"/>
        </w:rPr>
      </w:pPr>
      <w:r>
        <w:rPr>
          <w:rFonts w:hint="eastAsia" w:ascii="楷体_GB2312" w:eastAsia="楷体_GB2312"/>
          <w:b/>
          <w:sz w:val="32"/>
          <w:szCs w:val="32"/>
        </w:rPr>
        <w:t>2．抓实税源调查，强化税收分析</w:t>
      </w:r>
    </w:p>
    <w:p w14:paraId="73DF4A72">
      <w:pPr>
        <w:spacing w:line="600" w:lineRule="exact"/>
        <w:ind w:firstLine="640" w:firstLineChars="200"/>
        <w:rPr>
          <w:rFonts w:ascii="仿宋_GB2312" w:hAnsi="华文仿宋" w:eastAsia="仿宋_GB2312"/>
          <w:sz w:val="32"/>
        </w:rPr>
      </w:pPr>
      <w:r>
        <w:rPr>
          <w:rFonts w:hint="eastAsia" w:ascii="仿宋_GB2312" w:eastAsia="仿宋_GB2312"/>
          <w:sz w:val="32"/>
          <w:szCs w:val="32"/>
        </w:rPr>
        <w:t>积极加强与税收征管部门的联系，深入重点税源监控企业了解税源动态，掌握企业生产经营状况，强化税源分析管理和调查，确保企业实现税款及时入库。</w:t>
      </w:r>
      <w:r>
        <w:rPr>
          <w:rFonts w:hint="eastAsia" w:ascii="仿宋_GB2312" w:hAnsi="仿宋" w:eastAsia="仿宋_GB2312"/>
          <w:sz w:val="32"/>
        </w:rPr>
        <w:t>跟踪省、市、县“挂图作战”项目进展情况，</w:t>
      </w:r>
      <w:r>
        <w:rPr>
          <w:rFonts w:hint="eastAsia" w:ascii="仿宋_GB2312" w:hAnsi="华文仿宋" w:eastAsia="仿宋_GB2312"/>
          <w:sz w:val="32"/>
        </w:rPr>
        <w:t>强化部门联动，把控项目进度，做好相关税款征收入库。密切配合相关部门推进招商引资成果转换，加快项目建成落地，支持已签订的招商引资项目转化成税收收入。</w:t>
      </w:r>
    </w:p>
    <w:p w14:paraId="3EA7E595">
      <w:pPr>
        <w:spacing w:line="600" w:lineRule="exact"/>
        <w:ind w:left="640"/>
        <w:rPr>
          <w:rFonts w:ascii="楷体_GB2312" w:hAnsi="华文中宋" w:eastAsia="楷体_GB2312"/>
          <w:b/>
          <w:kern w:val="0"/>
          <w:sz w:val="32"/>
        </w:rPr>
      </w:pPr>
      <w:r>
        <w:rPr>
          <w:rFonts w:hint="eastAsia" w:ascii="楷体_GB2312" w:hAnsi="华文中宋" w:eastAsia="楷体_GB2312"/>
          <w:b/>
          <w:kern w:val="0"/>
          <w:sz w:val="32"/>
        </w:rPr>
        <w:t>3.努力挖掘新税源，拓宽收入来源</w:t>
      </w:r>
    </w:p>
    <w:p w14:paraId="4609E55E">
      <w:pPr>
        <w:spacing w:line="600" w:lineRule="exact"/>
        <w:ind w:firstLine="643" w:firstLineChars="200"/>
        <w:rPr>
          <w:rFonts w:ascii="仿宋_GB2312" w:hAnsi="黑体" w:eastAsia="仿宋_GB2312" w:cs="仿宋_GB2312"/>
          <w:color w:val="000000"/>
          <w:spacing w:val="-4"/>
          <w:sz w:val="32"/>
          <w:szCs w:val="32"/>
        </w:rPr>
      </w:pPr>
      <w:r>
        <w:rPr>
          <w:rFonts w:hint="eastAsia" w:ascii="仿宋_GB2312" w:eastAsia="仿宋_GB2312"/>
          <w:b/>
          <w:color w:val="000000"/>
          <w:sz w:val="32"/>
          <w:szCs w:val="32"/>
        </w:rPr>
        <w:t>一是</w:t>
      </w:r>
      <w:r>
        <w:rPr>
          <w:rFonts w:hint="eastAsia" w:ascii="仿宋_GB2312" w:hAnsi="仿宋_GB2312" w:eastAsia="仿宋_GB2312" w:cs="仿宋_GB2312"/>
          <w:color w:val="000000"/>
          <w:sz w:val="32"/>
          <w:szCs w:val="32"/>
        </w:rPr>
        <w:t>深化供给侧结构性改革，</w:t>
      </w:r>
      <w:r>
        <w:rPr>
          <w:rFonts w:hint="eastAsia" w:ascii="仿宋_GB2312" w:hAnsi="黑体" w:eastAsia="仿宋_GB2312" w:cs="仿宋_GB2312"/>
          <w:color w:val="000000"/>
          <w:spacing w:val="-4"/>
          <w:sz w:val="32"/>
          <w:szCs w:val="32"/>
        </w:rPr>
        <w:t>坚持绿色发展、转型升级。</w:t>
      </w:r>
      <w:r>
        <w:rPr>
          <w:rFonts w:hint="eastAsia" w:ascii="仿宋_GB2312" w:eastAsia="仿宋_GB2312"/>
          <w:color w:val="000000"/>
          <w:sz w:val="32"/>
          <w:szCs w:val="32"/>
        </w:rPr>
        <w:t>结合“一总部三基地”发展思路，建立新型绿色工业经济体系，大力发展“3+3”产业。</w:t>
      </w:r>
      <w:r>
        <w:rPr>
          <w:rFonts w:hint="eastAsia" w:ascii="仿宋_GB2312" w:eastAsia="仿宋_GB2312"/>
          <w:b/>
          <w:color w:val="000000"/>
          <w:sz w:val="32"/>
          <w:szCs w:val="32"/>
        </w:rPr>
        <w:t>二是</w:t>
      </w:r>
      <w:r>
        <w:rPr>
          <w:rFonts w:hint="eastAsia" w:ascii="仿宋_GB2312" w:hAnsi="黑体" w:eastAsia="仿宋_GB2312" w:cs="仿宋_GB2312"/>
          <w:color w:val="000000"/>
          <w:spacing w:val="-4"/>
          <w:sz w:val="32"/>
          <w:szCs w:val="32"/>
        </w:rPr>
        <w:t>推动建材、机械加工、食品饮料等传统产业走“专精特新、配套协作”之路，拉长产业链条，壮大产业规模，提高市场竞争力。</w:t>
      </w:r>
      <w:r>
        <w:rPr>
          <w:rFonts w:hint="eastAsia" w:ascii="仿宋_GB2312" w:hAnsi="黑体" w:eastAsia="仿宋_GB2312" w:cs="仿宋_GB2312"/>
          <w:b/>
          <w:color w:val="000000"/>
          <w:spacing w:val="-4"/>
          <w:sz w:val="32"/>
          <w:szCs w:val="32"/>
        </w:rPr>
        <w:t>三是</w:t>
      </w:r>
      <w:r>
        <w:rPr>
          <w:rFonts w:hint="eastAsia" w:ascii="仿宋_GB2312" w:eastAsia="仿宋_GB2312"/>
          <w:color w:val="000000"/>
          <w:sz w:val="32"/>
          <w:szCs w:val="32"/>
        </w:rPr>
        <w:t>积极培育</w:t>
      </w:r>
      <w:r>
        <w:rPr>
          <w:rFonts w:hint="eastAsia" w:ascii="仿宋_GB2312" w:hAnsi="黑体" w:eastAsia="仿宋_GB2312" w:cs="仿宋_GB2312"/>
          <w:color w:val="000000"/>
          <w:spacing w:val="-4"/>
          <w:sz w:val="32"/>
          <w:szCs w:val="32"/>
        </w:rPr>
        <w:t>新能源、新材料、生物医药</w:t>
      </w:r>
      <w:r>
        <w:rPr>
          <w:rFonts w:hint="eastAsia" w:ascii="仿宋_GB2312" w:eastAsia="仿宋_GB2312"/>
          <w:color w:val="000000"/>
          <w:sz w:val="32"/>
          <w:szCs w:val="32"/>
        </w:rPr>
        <w:t>三大战略性新兴产业，重点抓好长飞光纤等项目推进。</w:t>
      </w:r>
      <w:r>
        <w:rPr>
          <w:rFonts w:hint="eastAsia" w:ascii="仿宋_GB2312" w:eastAsia="仿宋_GB2312"/>
          <w:b/>
          <w:color w:val="000000"/>
          <w:sz w:val="32"/>
          <w:szCs w:val="32"/>
        </w:rPr>
        <w:t>四是</w:t>
      </w:r>
      <w:r>
        <w:rPr>
          <w:rFonts w:hint="eastAsia" w:ascii="仿宋_GB2312" w:eastAsia="仿宋_GB2312"/>
          <w:color w:val="000000"/>
          <w:sz w:val="32"/>
          <w:szCs w:val="32"/>
        </w:rPr>
        <w:t>大力发展军民融合产品以及工业与旅游业的高度融合产品，实现工业转型升级、融合发展，</w:t>
      </w:r>
      <w:r>
        <w:rPr>
          <w:rFonts w:hint="eastAsia" w:ascii="仿宋_GB2312" w:hAnsi="黑体" w:eastAsia="仿宋_GB2312" w:cs="仿宋_GB2312"/>
          <w:color w:val="000000"/>
          <w:spacing w:val="-4"/>
          <w:sz w:val="32"/>
          <w:szCs w:val="32"/>
        </w:rPr>
        <w:t>加快建设工业集中区、军民融合示范园、工业生态旅游产业园，积极引进知名企业落户，</w:t>
      </w:r>
      <w:r>
        <w:rPr>
          <w:rFonts w:hint="eastAsia" w:ascii="仿宋_GB2312" w:eastAsia="仿宋_GB2312"/>
          <w:color w:val="000000"/>
          <w:sz w:val="32"/>
          <w:szCs w:val="32"/>
        </w:rPr>
        <w:t>重点抓好红华三期、钰泉水业、润飞新材料、中科乐美、农夫山泉等项目落地推进</w:t>
      </w:r>
      <w:r>
        <w:rPr>
          <w:rFonts w:hint="eastAsia" w:ascii="仿宋_GB2312" w:hAnsi="仿宋_GB2312" w:eastAsia="仿宋_GB2312" w:cs="仿宋_GB2312"/>
          <w:sz w:val="32"/>
          <w:szCs w:val="32"/>
        </w:rPr>
        <w:t>。</w:t>
      </w:r>
      <w:r>
        <w:rPr>
          <w:rFonts w:hint="eastAsia" w:ascii="仿宋_GB2312" w:eastAsia="仿宋_GB2312"/>
          <w:b/>
          <w:color w:val="000000"/>
          <w:sz w:val="32"/>
          <w:szCs w:val="32"/>
        </w:rPr>
        <w:t>五是</w:t>
      </w:r>
      <w:r>
        <w:rPr>
          <w:rFonts w:hint="eastAsia" w:ascii="仿宋_GB2312" w:hAnsi="黑体" w:eastAsia="仿宋_GB2312" w:cs="仿宋_GB2312"/>
          <w:color w:val="000000"/>
          <w:spacing w:val="-4"/>
          <w:sz w:val="32"/>
          <w:szCs w:val="32"/>
        </w:rPr>
        <w:t>立足无公害、绿色、生态，建设直供港澳农产品基地，提升峨眉山茶、峨眉山藤椒、峨眉山高山蔬菜等特色产品品牌。引导茶叶、中药材等优势农产品精深加工，拉长产业链，提高附加值，推动农产品线上销售和旅游商品开发，促进农商、农旅融合。</w:t>
      </w:r>
    </w:p>
    <w:p w14:paraId="268C6067">
      <w:pPr>
        <w:spacing w:line="600" w:lineRule="exact"/>
        <w:ind w:firstLine="627" w:firstLineChars="200"/>
        <w:rPr>
          <w:rFonts w:ascii="楷体_GB2312" w:eastAsia="楷体_GB2312"/>
          <w:b/>
          <w:sz w:val="32"/>
          <w:szCs w:val="32"/>
        </w:rPr>
      </w:pPr>
      <w:r>
        <w:rPr>
          <w:rFonts w:hint="eastAsia" w:ascii="楷体_GB2312" w:hAnsi="黑体" w:eastAsia="楷体_GB2312" w:cs="仿宋_GB2312"/>
          <w:b/>
          <w:color w:val="000000"/>
          <w:spacing w:val="-4"/>
          <w:sz w:val="32"/>
          <w:szCs w:val="32"/>
        </w:rPr>
        <w:t>4.</w:t>
      </w:r>
      <w:r>
        <w:rPr>
          <w:rFonts w:hint="eastAsia" w:ascii="楷体_GB2312" w:eastAsia="楷体_GB2312"/>
          <w:b/>
          <w:sz w:val="32"/>
          <w:szCs w:val="32"/>
        </w:rPr>
        <w:t xml:space="preserve"> 加强非税收入管理，狠抓土地收入</w:t>
      </w:r>
    </w:p>
    <w:p w14:paraId="49755049">
      <w:pPr>
        <w:pStyle w:val="11"/>
        <w:spacing w:line="600" w:lineRule="exact"/>
        <w:ind w:firstLine="643"/>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按照“公开、公平、公正”的原则，</w:t>
      </w:r>
      <w:r>
        <w:rPr>
          <w:rFonts w:hint="eastAsia" w:ascii="仿宋_GB2312" w:hAnsi="宋体" w:eastAsia="仿宋_GB2312"/>
          <w:sz w:val="32"/>
          <w:szCs w:val="32"/>
        </w:rPr>
        <w:t>进一步摸清家底，深入开展了国资清理、处置和经营力度，梳理细化收入项目，积极盘活存量资产，实时做好动态监控，保障国资收益的合理分配，</w:t>
      </w:r>
      <w:r>
        <w:rPr>
          <w:rFonts w:hint="eastAsia" w:ascii="仿宋_GB2312" w:hAnsi="微软雅黑" w:eastAsia="仿宋_GB2312" w:cs="宋体"/>
          <w:bCs/>
          <w:kern w:val="0"/>
          <w:sz w:val="32"/>
          <w:szCs w:val="32"/>
        </w:rPr>
        <w:t>确保国资收入稳定增长</w:t>
      </w:r>
      <w:r>
        <w:rPr>
          <w:rFonts w:hint="eastAsia" w:ascii="仿宋_GB2312" w:eastAsia="仿宋_GB2312"/>
          <w:sz w:val="32"/>
          <w:szCs w:val="32"/>
        </w:rPr>
        <w:t>。</w:t>
      </w:r>
      <w:r>
        <w:rPr>
          <w:rFonts w:hint="eastAsia" w:ascii="仿宋_GB2312" w:eastAsia="仿宋_GB2312"/>
          <w:b/>
          <w:sz w:val="32"/>
          <w:szCs w:val="32"/>
        </w:rPr>
        <w:t>二是</w:t>
      </w:r>
      <w:r>
        <w:rPr>
          <w:rFonts w:hint="eastAsia" w:ascii="仿宋_GB2312" w:hAnsi="仿宋_GB2312" w:eastAsia="仿宋_GB2312" w:cs="仿宋_GB2312"/>
          <w:color w:val="000000"/>
          <w:sz w:val="32"/>
          <w:szCs w:val="32"/>
        </w:rPr>
        <w:t>稳妥推进煤矿、污染企业、过剩产能</w:t>
      </w:r>
      <w:r>
        <w:rPr>
          <w:rFonts w:hint="eastAsia" w:ascii="仿宋_GB2312" w:eastAsia="仿宋_GB2312"/>
          <w:color w:val="000000"/>
          <w:sz w:val="32"/>
          <w:szCs w:val="32"/>
        </w:rPr>
        <w:t>企业重组、兼并、破产、转型，腾笼换鸟联合发展，努力盘活闲置土地资源。</w:t>
      </w:r>
      <w:r>
        <w:rPr>
          <w:rFonts w:hint="eastAsia" w:ascii="仿宋_GB2312" w:eastAsia="仿宋_GB2312"/>
          <w:b/>
          <w:color w:val="000000"/>
          <w:sz w:val="32"/>
          <w:szCs w:val="32"/>
        </w:rPr>
        <w:t>三是</w:t>
      </w:r>
      <w:r>
        <w:rPr>
          <w:rFonts w:hint="eastAsia" w:ascii="仿宋_GB2312" w:eastAsia="仿宋_GB2312"/>
          <w:sz w:val="32"/>
          <w:szCs w:val="32"/>
        </w:rPr>
        <w:t>依托“一核三环四片、多景多区支撑”</w:t>
      </w:r>
      <w:r>
        <w:rPr>
          <w:rFonts w:hint="eastAsia" w:ascii="仿宋_GB2312" w:hAnsi="黑体" w:eastAsia="仿宋_GB2312"/>
          <w:sz w:val="32"/>
          <w:szCs w:val="32"/>
        </w:rPr>
        <w:t>旅游发展新格局，</w:t>
      </w:r>
      <w:r>
        <w:rPr>
          <w:rFonts w:hint="eastAsia" w:ascii="仿宋_GB2312" w:hAnsi="仿宋_GB2312" w:eastAsia="仿宋_GB2312"/>
          <w:sz w:val="32"/>
          <w:szCs w:val="32"/>
        </w:rPr>
        <w:t>贯通高桥、沙溪、龙池、川主四大度假区，依托龙池湖、</w:t>
      </w:r>
      <w:r>
        <w:rPr>
          <w:rFonts w:hint="eastAsia" w:ascii="仿宋_GB2312" w:eastAsia="仿宋_GB2312"/>
          <w:sz w:val="32"/>
          <w:szCs w:val="32"/>
        </w:rPr>
        <w:t>沙溪千亩彩叶林，</w:t>
      </w:r>
      <w:r>
        <w:rPr>
          <w:rFonts w:hint="eastAsia" w:ascii="仿宋_GB2312" w:hAnsi="仿宋_GB2312" w:eastAsia="仿宋_GB2312"/>
          <w:sz w:val="32"/>
          <w:szCs w:val="32"/>
        </w:rPr>
        <w:t>有序开发</w:t>
      </w:r>
      <w:r>
        <w:rPr>
          <w:rFonts w:hint="eastAsia" w:ascii="仿宋_GB2312" w:eastAsia="仿宋_GB2312"/>
          <w:sz w:val="32"/>
          <w:szCs w:val="32"/>
        </w:rPr>
        <w:t>龙池湖至苦蒿坪度假区和沙溪森林康养度假区等项目，大力打造旅游、康养地产，</w:t>
      </w:r>
      <w:r>
        <w:rPr>
          <w:rFonts w:hint="eastAsia" w:ascii="仿宋_GB2312" w:hAnsi="仿宋" w:eastAsia="仿宋_GB2312"/>
          <w:sz w:val="32"/>
          <w:szCs w:val="32"/>
        </w:rPr>
        <w:t>加大土地出</w:t>
      </w:r>
      <w:r>
        <w:rPr>
          <w:rFonts w:hint="eastAsia" w:ascii="仿宋_GB2312" w:eastAsia="仿宋_GB2312"/>
          <w:sz w:val="32"/>
          <w:szCs w:val="32"/>
        </w:rPr>
        <w:t>让力度。同时积极配合相关部门</w:t>
      </w:r>
      <w:r>
        <w:rPr>
          <w:rFonts w:hint="eastAsia" w:ascii="仿宋_GB2312" w:hAnsi="仿宋" w:eastAsia="仿宋_GB2312"/>
          <w:sz w:val="32"/>
          <w:szCs w:val="32"/>
        </w:rPr>
        <w:t>细化土地收入进度方案，</w:t>
      </w:r>
      <w:r>
        <w:rPr>
          <w:rFonts w:hint="eastAsia" w:ascii="仿宋_GB2312" w:eastAsia="仿宋_GB2312"/>
          <w:sz w:val="32"/>
          <w:szCs w:val="32"/>
        </w:rPr>
        <w:t>狠抓土地收入。</w:t>
      </w:r>
      <w:r>
        <w:rPr>
          <w:rFonts w:hint="eastAsia" w:ascii="仿宋_GB2312" w:eastAsia="仿宋_GB2312"/>
          <w:b/>
          <w:sz w:val="32"/>
          <w:szCs w:val="32"/>
        </w:rPr>
        <w:t>四是</w:t>
      </w:r>
      <w:r>
        <w:rPr>
          <w:rFonts w:hint="eastAsia" w:ascii="仿宋_GB2312" w:hAnsi="宋体" w:eastAsia="仿宋_GB2312"/>
          <w:sz w:val="32"/>
          <w:szCs w:val="32"/>
        </w:rPr>
        <w:t>深入开展土地价款清缴，针对不同情况制定工作方案，确保清欠取得实效。2017年</w:t>
      </w:r>
      <w:r>
        <w:rPr>
          <w:rFonts w:hint="eastAsia" w:ascii="仿宋_GB2312" w:eastAsia="仿宋_GB2312"/>
          <w:sz w:val="32"/>
          <w:szCs w:val="32"/>
        </w:rPr>
        <w:t>共清收土地欠款1.18亿元，有效弥补财政资金缺口。</w:t>
      </w:r>
    </w:p>
    <w:p w14:paraId="4F02F0DE">
      <w:pPr>
        <w:autoSpaceDE w:val="0"/>
        <w:autoSpaceDN w:val="0"/>
        <w:adjustRightInd w:val="0"/>
        <w:spacing w:line="600" w:lineRule="exact"/>
        <w:ind w:firstLine="643" w:firstLineChars="200"/>
        <w:rPr>
          <w:rFonts w:ascii="楷体_GB2312" w:hAnsi="楷体" w:eastAsia="楷体_GB2312"/>
          <w:b/>
          <w:sz w:val="32"/>
          <w:szCs w:val="32"/>
        </w:rPr>
      </w:pPr>
      <w:r>
        <w:rPr>
          <w:rFonts w:hint="eastAsia" w:ascii="楷体_GB2312" w:eastAsia="楷体_GB2312"/>
          <w:b/>
          <w:sz w:val="32"/>
          <w:szCs w:val="32"/>
        </w:rPr>
        <w:t>（二）大</w:t>
      </w:r>
      <w:r>
        <w:rPr>
          <w:rFonts w:hint="eastAsia" w:ascii="楷体_GB2312" w:hAnsi="楷体" w:eastAsia="楷体_GB2312"/>
          <w:b/>
          <w:sz w:val="32"/>
          <w:szCs w:val="32"/>
        </w:rPr>
        <w:t>力盘活存量资金，</w:t>
      </w:r>
      <w:r>
        <w:rPr>
          <w:rFonts w:hint="eastAsia" w:ascii="楷体_GB2312" w:eastAsia="楷体_GB2312"/>
          <w:b/>
          <w:sz w:val="32"/>
          <w:szCs w:val="32"/>
        </w:rPr>
        <w:t>强化财政资金绩效管理</w:t>
      </w:r>
    </w:p>
    <w:p w14:paraId="71ABCD77">
      <w:pPr>
        <w:autoSpaceDE w:val="0"/>
        <w:autoSpaceDN w:val="0"/>
        <w:adjustRightInd w:val="0"/>
        <w:spacing w:line="600" w:lineRule="exact"/>
        <w:ind w:firstLine="640" w:firstLineChars="200"/>
        <w:rPr>
          <w:rFonts w:ascii="仿宋_GB2312" w:eastAsia="仿宋_GB2312"/>
          <w:sz w:val="32"/>
          <w:szCs w:val="32"/>
          <w:highlight w:val="yellow"/>
        </w:rPr>
      </w:pPr>
      <w:r>
        <w:rPr>
          <w:rFonts w:hint="eastAsia" w:ascii="仿宋_GB2312" w:eastAsia="仿宋_GB2312" w:cs="宋体"/>
          <w:kern w:val="0"/>
          <w:sz w:val="32"/>
          <w:szCs w:val="32"/>
          <w:lang w:val="zh-CN"/>
        </w:rPr>
        <w:t>加大存量资金盘活力度，</w:t>
      </w:r>
      <w:r>
        <w:rPr>
          <w:rFonts w:hint="eastAsia" w:ascii="仿宋_GB2312" w:eastAsia="仿宋_GB2312"/>
          <w:sz w:val="32"/>
          <w:szCs w:val="32"/>
        </w:rPr>
        <w:t>严格按照</w:t>
      </w:r>
      <w:r>
        <w:rPr>
          <w:rFonts w:ascii="仿宋_GB2312" w:eastAsia="仿宋_GB2312"/>
          <w:sz w:val="32"/>
          <w:szCs w:val="32"/>
        </w:rPr>
        <w:t>“</w:t>
      </w:r>
      <w:r>
        <w:rPr>
          <w:rFonts w:hint="eastAsia" w:ascii="仿宋_GB2312" w:eastAsia="仿宋_GB2312"/>
          <w:sz w:val="32"/>
          <w:szCs w:val="32"/>
        </w:rPr>
        <w:t>两年</w:t>
      </w:r>
      <w:r>
        <w:rPr>
          <w:rFonts w:ascii="仿宋_GB2312" w:eastAsia="仿宋_GB2312"/>
          <w:sz w:val="32"/>
          <w:szCs w:val="32"/>
        </w:rPr>
        <w:t>”</w:t>
      </w:r>
      <w:r>
        <w:rPr>
          <w:rFonts w:hint="eastAsia" w:ascii="仿宋_GB2312" w:eastAsia="仿宋_GB2312"/>
          <w:sz w:val="32"/>
          <w:szCs w:val="32"/>
        </w:rPr>
        <w:t>的期限对专户和部门结转结余资金进行清理，对部门预算执行过程中发生变化或不需用的项目，及时进行清理收回。清理出的存量资金统筹兼顾用于亟需项目。加强财政支出的绩效评价工作,积极开展部门整体绩效评价，推行财政政策绩效评价试点，逐步开展中期财政规划和部门三年滚动财政规划绩效评价。提高绩效评价工作质量，强化绩效评价结果应用，将评价结果作为预算安排的重要参考依据。</w:t>
      </w:r>
    </w:p>
    <w:p w14:paraId="274A69C0">
      <w:pPr>
        <w:snapToGrid w:val="0"/>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（三）规范债务管理，防范财政风险</w:t>
      </w:r>
    </w:p>
    <w:p w14:paraId="7C526E81">
      <w:pPr>
        <w:snapToGrid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加强政府性债务管理，严控新增债务。2017年争取地方政府债券2.01亿元，置换债券19.63亿元。截至2017年末，全市地方政府债务余额72.08亿元，控制在省财政厅核定的我市2016年地方政府债务限额85.47亿元范围内。其中：一般债务56亿元、专项债务29.47亿元。上述债务主要用于支持基础设施建设、民生改善和经济发展。</w:t>
      </w:r>
    </w:p>
    <w:p w14:paraId="37899D7A">
      <w:pPr>
        <w:snapToGrid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总体上，2017年全市财政运行平稳，这是市委统揽全局、坚强领导的结果，是人大监督指导、政协关心支持的结果，是各部门密切配合、扎实工作的结果。同时，我们也清醒地认识到，财政运行管理中还存在一些问题，主要表现在：财政收入增长乏力，</w:t>
      </w:r>
      <w:r>
        <w:rPr>
          <w:rFonts w:hint="eastAsia" w:ascii="仿宋_GB2312" w:eastAsia="仿宋_GB2312"/>
          <w:color w:val="000000"/>
          <w:sz w:val="32"/>
          <w:szCs w:val="32"/>
        </w:rPr>
        <w:t>收支矛盾更加凸显</w:t>
      </w:r>
      <w:r>
        <w:rPr>
          <w:rFonts w:hint="eastAsia" w:ascii="仿宋_GB2312" w:eastAsia="仿宋_GB2312"/>
          <w:bCs/>
          <w:sz w:val="32"/>
          <w:szCs w:val="32"/>
        </w:rPr>
        <w:t>；</w:t>
      </w:r>
      <w:r>
        <w:rPr>
          <w:rFonts w:hint="eastAsia" w:ascii="仿宋_GB2312" w:hAnsi="华文仿宋" w:eastAsia="仿宋_GB2312"/>
          <w:sz w:val="32"/>
          <w:szCs w:val="32"/>
        </w:rPr>
        <w:t>预算约束和控制不够强化；财政支持经济社会发展的方式创新不足，资金使用绩效尚有差距。</w:t>
      </w:r>
      <w:r>
        <w:rPr>
          <w:rFonts w:hint="eastAsia" w:ascii="仿宋_GB2312" w:eastAsia="仿宋_GB2312"/>
          <w:bCs/>
          <w:sz w:val="32"/>
          <w:szCs w:val="32"/>
        </w:rPr>
        <w:t>对于这些问题，我们将认真听取各位代表、委员的意见和建议，采取有效措施加以解决。</w:t>
      </w:r>
    </w:p>
    <w:p w14:paraId="2E260E6E">
      <w:pPr>
        <w:spacing w:line="600" w:lineRule="exact"/>
        <w:rPr>
          <w:rFonts w:ascii="仿宋_GB2312" w:eastAsia="仿宋_GB2312"/>
          <w:sz w:val="32"/>
          <w:szCs w:val="32"/>
        </w:rPr>
      </w:pPr>
    </w:p>
    <w:p w14:paraId="460B6576">
      <w:pPr>
        <w:spacing w:line="600" w:lineRule="exact"/>
        <w:rPr>
          <w:rFonts w:ascii="仿宋_GB2312" w:eastAsia="仿宋_GB2312"/>
          <w:sz w:val="32"/>
          <w:szCs w:val="32"/>
        </w:rPr>
      </w:pPr>
    </w:p>
    <w:p w14:paraId="6660FB2C">
      <w:pPr>
        <w:adjustRightInd w:val="0"/>
        <w:snapToGrid w:val="0"/>
        <w:spacing w:line="600" w:lineRule="exact"/>
        <w:jc w:val="center"/>
        <w:outlineLvl w:val="0"/>
        <w:rPr>
          <w:rFonts w:ascii="黑体" w:hAnsi="黑体" w:eastAsia="黑体"/>
          <w:b/>
          <w:bCs/>
          <w:sz w:val="32"/>
          <w:szCs w:val="32"/>
        </w:rPr>
      </w:pPr>
      <w:r>
        <w:rPr>
          <w:rFonts w:hint="eastAsia" w:ascii="黑体" w:hAnsi="黑体" w:eastAsia="黑体"/>
          <w:b/>
          <w:bCs/>
          <w:sz w:val="32"/>
          <w:szCs w:val="32"/>
        </w:rPr>
        <w:t>2018年财政总预算草案</w:t>
      </w:r>
    </w:p>
    <w:p w14:paraId="0C2139EE">
      <w:pPr>
        <w:spacing w:line="600" w:lineRule="exact"/>
      </w:pPr>
    </w:p>
    <w:p w14:paraId="5B53325F">
      <w:pPr>
        <w:adjustRightInd w:val="0"/>
        <w:snapToGrid w:val="0"/>
        <w:spacing w:line="600" w:lineRule="exact"/>
        <w:ind w:firstLine="640" w:firstLineChars="200"/>
        <w:rPr>
          <w:rFonts w:ascii="仿宋_GB2312" w:hAnsi="华文仿宋" w:eastAsia="仿宋_GB2312"/>
          <w:sz w:val="32"/>
          <w:szCs w:val="32"/>
        </w:rPr>
      </w:pPr>
      <w:r>
        <w:rPr>
          <w:rFonts w:hint="eastAsia" w:ascii="仿宋_GB2312" w:hAnsi="方正仿宋简体" w:eastAsia="仿宋_GB2312"/>
          <w:sz w:val="32"/>
          <w:szCs w:val="32"/>
        </w:rPr>
        <w:t>2018年预算编制和财政工作，要切实贯彻《预算法》，按照省委提出的“保运转、保民生、转变财政支持产业发展方式”的财政工作方针，</w:t>
      </w:r>
      <w:r>
        <w:rPr>
          <w:rFonts w:hint="eastAsia" w:ascii="仿宋_GB2312" w:hAnsi="华文仿宋" w:eastAsia="仿宋_GB2312"/>
          <w:sz w:val="32"/>
          <w:szCs w:val="32"/>
        </w:rPr>
        <w:t>全面落实市委、市政府的各项工作部署，坚持统筹安排，按照积极稳妥的原则，优化财政支出结构，支持经济转型升级发展，着力保障和改善民生，有保有压编制预算。</w:t>
      </w:r>
    </w:p>
    <w:p w14:paraId="65CE8AF0">
      <w:pPr>
        <w:spacing w:line="600" w:lineRule="exact"/>
        <w:ind w:firstLine="643" w:firstLineChars="200"/>
        <w:rPr>
          <w:rFonts w:ascii="黑体" w:hAnsi="仿宋_GB2312" w:eastAsia="黑体"/>
          <w:b/>
          <w:sz w:val="32"/>
        </w:rPr>
      </w:pPr>
      <w:r>
        <w:rPr>
          <w:rFonts w:hint="eastAsia" w:ascii="黑体" w:hAnsi="仿宋_GB2312" w:eastAsia="黑体"/>
          <w:b/>
          <w:sz w:val="32"/>
        </w:rPr>
        <w:t>一、2018年财政预算编制口径</w:t>
      </w:r>
    </w:p>
    <w:p w14:paraId="5D9392CF">
      <w:pPr>
        <w:spacing w:line="600" w:lineRule="exact"/>
        <w:ind w:firstLine="643" w:firstLineChars="200"/>
        <w:rPr>
          <w:rFonts w:ascii="楷体_GB2312" w:eastAsia="楷体_GB2312"/>
          <w:b/>
          <w:sz w:val="32"/>
        </w:rPr>
      </w:pPr>
      <w:r>
        <w:rPr>
          <w:rFonts w:hint="eastAsia" w:ascii="楷体_GB2312" w:eastAsia="楷体_GB2312"/>
          <w:b/>
          <w:sz w:val="32"/>
        </w:rPr>
        <w:t>（一）收入预算编制口径</w:t>
      </w:r>
    </w:p>
    <w:p w14:paraId="4BCE1FEE">
      <w:pPr>
        <w:spacing w:line="600" w:lineRule="exact"/>
        <w:ind w:firstLine="640" w:firstLineChars="200"/>
        <w:rPr>
          <w:rFonts w:eastAsia="仿宋_GB2312"/>
          <w:sz w:val="32"/>
        </w:rPr>
      </w:pPr>
      <w:r>
        <w:rPr>
          <w:rFonts w:hint="eastAsia" w:eastAsia="仿宋_GB2312"/>
          <w:sz w:val="32"/>
        </w:rPr>
        <w:t>一般公共预算收入按上年实际完成数增长0</w:t>
      </w:r>
      <w:r>
        <w:rPr>
          <w:rFonts w:hint="eastAsia" w:ascii="仿宋_GB2312" w:eastAsia="仿宋_GB2312"/>
          <w:sz w:val="32"/>
        </w:rPr>
        <w:t>.5%</w:t>
      </w:r>
      <w:r>
        <w:rPr>
          <w:rFonts w:hint="eastAsia" w:eastAsia="仿宋_GB2312"/>
          <w:sz w:val="32"/>
        </w:rPr>
        <w:t>测算；政府性基金收入根据有关政策法规、收支管理政策的规定，由各执收部门以全年相关事业、行业发展态势为依托，深入分析影响收入因素，并参考近年收入情况后，综合测算收入规模，由财政部门汇总形成。</w:t>
      </w:r>
    </w:p>
    <w:p w14:paraId="70608B4E">
      <w:pPr>
        <w:spacing w:line="600" w:lineRule="exact"/>
        <w:ind w:firstLine="643" w:firstLineChars="200"/>
        <w:rPr>
          <w:rFonts w:ascii="楷体_GB2312" w:eastAsia="楷体_GB2312"/>
          <w:b/>
          <w:sz w:val="32"/>
        </w:rPr>
      </w:pPr>
      <w:r>
        <w:rPr>
          <w:rFonts w:hint="eastAsia" w:ascii="楷体_GB2312" w:eastAsia="楷体_GB2312"/>
          <w:b/>
          <w:sz w:val="32"/>
        </w:rPr>
        <w:t>（二）支出预算编制口径</w:t>
      </w:r>
    </w:p>
    <w:p w14:paraId="3B6283CA">
      <w:pPr>
        <w:spacing w:line="600" w:lineRule="exact"/>
        <w:ind w:firstLine="640" w:firstLineChars="200"/>
        <w:rPr>
          <w:rFonts w:eastAsia="仿宋_GB2312"/>
          <w:sz w:val="32"/>
        </w:rPr>
      </w:pPr>
      <w:r>
        <w:rPr>
          <w:rFonts w:hint="eastAsia" w:eastAsia="仿宋_GB2312"/>
          <w:sz w:val="32"/>
        </w:rPr>
        <w:t>支出预算包括基本支出预算和项目支出预算。</w:t>
      </w:r>
    </w:p>
    <w:p w14:paraId="3D256460">
      <w:pPr>
        <w:spacing w:line="600" w:lineRule="exact"/>
        <w:ind w:firstLine="640" w:firstLineChars="200"/>
        <w:rPr>
          <w:rFonts w:eastAsia="仿宋_GB2312"/>
          <w:sz w:val="32"/>
        </w:rPr>
      </w:pPr>
      <w:r>
        <w:rPr>
          <w:rFonts w:hint="eastAsia" w:ascii="仿宋_GB2312" w:eastAsia="仿宋_GB2312"/>
          <w:sz w:val="32"/>
        </w:rPr>
        <w:t>1．</w:t>
      </w:r>
      <w:r>
        <w:rPr>
          <w:rFonts w:hint="eastAsia" w:eastAsia="仿宋_GB2312"/>
          <w:sz w:val="32"/>
        </w:rPr>
        <w:t>基本支出预算是行政事业单位为保障机构正常运转、完成日常工作任务所编制的年度基本支出计划，包括人员支出和公用支出两部分。</w:t>
      </w:r>
    </w:p>
    <w:p w14:paraId="3289208D">
      <w:pPr>
        <w:pStyle w:val="3"/>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人员支出的预算核定方式：根据单位预算管理方式不同，分别进行计算。</w:t>
      </w:r>
      <w:r>
        <w:rPr>
          <w:rFonts w:hint="eastAsia" w:ascii="Times New Roman" w:hAnsi="Times New Roman" w:eastAsia="仿宋_GB2312" w:cs="Times New Roman"/>
          <w:sz w:val="32"/>
          <w:szCs w:val="32"/>
        </w:rPr>
        <w:t>全额</w:t>
      </w:r>
      <w:r>
        <w:rPr>
          <w:rFonts w:ascii="Times New Roman" w:hAnsi="Times New Roman" w:eastAsia="仿宋_GB2312" w:cs="Times New Roman"/>
          <w:sz w:val="32"/>
          <w:szCs w:val="32"/>
        </w:rPr>
        <w:t>预算单位实行实名制和定员、定额管理，采取逐人逐项核定方式；</w:t>
      </w:r>
      <w:r>
        <w:rPr>
          <w:rFonts w:hint="eastAsia" w:ascii="Times New Roman" w:hAnsi="Times New Roman" w:eastAsia="仿宋_GB2312" w:cs="Times New Roman"/>
          <w:sz w:val="32"/>
          <w:szCs w:val="32"/>
        </w:rPr>
        <w:t>差额</w:t>
      </w:r>
      <w:r>
        <w:rPr>
          <w:rFonts w:ascii="Times New Roman" w:hAnsi="Times New Roman" w:eastAsia="仿宋_GB2312" w:cs="Times New Roman"/>
          <w:sz w:val="32"/>
          <w:szCs w:val="32"/>
        </w:rPr>
        <w:t>预算单位实行</w:t>
      </w:r>
      <w:r>
        <w:rPr>
          <w:rFonts w:hint="eastAsia" w:ascii="Times New Roman" w:hAnsi="Times New Roman" w:eastAsia="仿宋_GB2312" w:cs="Times New Roman"/>
          <w:sz w:val="32"/>
          <w:szCs w:val="32"/>
        </w:rPr>
        <w:t>差额</w:t>
      </w:r>
      <w:r>
        <w:rPr>
          <w:rFonts w:ascii="Times New Roman" w:hAnsi="Times New Roman" w:eastAsia="仿宋_GB2312" w:cs="Times New Roman"/>
          <w:sz w:val="32"/>
          <w:szCs w:val="32"/>
        </w:rPr>
        <w:t>补助。</w:t>
      </w:r>
      <w:r>
        <w:rPr>
          <w:rFonts w:hint="eastAsia" w:ascii="Times New Roman" w:hAnsi="Times New Roman" w:eastAsia="仿宋_GB2312" w:cs="Times New Roman"/>
          <w:sz w:val="32"/>
          <w:szCs w:val="32"/>
        </w:rPr>
        <w:t>财政不负担不属于预算供给范围的人员经费支出。</w:t>
      </w:r>
    </w:p>
    <w:p w14:paraId="70980CCE">
      <w:pPr>
        <w:spacing w:line="580" w:lineRule="exact"/>
        <w:ind w:firstLine="640" w:firstLineChars="200"/>
        <w:rPr>
          <w:rFonts w:eastAsia="仿宋_GB2312"/>
          <w:sz w:val="32"/>
          <w:szCs w:val="32"/>
        </w:rPr>
      </w:pPr>
      <w:r>
        <w:rPr>
          <w:rFonts w:hint="eastAsia" w:eastAsia="仿宋_GB2312"/>
          <w:sz w:val="32"/>
          <w:szCs w:val="32"/>
        </w:rPr>
        <w:t>公用经费支出包括按在职人员数计算的定额公用经费和车辆运行维护费。定额公用支出</w:t>
      </w:r>
      <w:r>
        <w:rPr>
          <w:rFonts w:eastAsia="仿宋_GB2312"/>
          <w:sz w:val="32"/>
          <w:szCs w:val="32"/>
        </w:rPr>
        <w:t>包括</w:t>
      </w:r>
      <w:r>
        <w:rPr>
          <w:rFonts w:hint="eastAsia" w:ascii="仿宋_GB2312" w:eastAsia="仿宋_GB2312"/>
          <w:sz w:val="32"/>
        </w:rPr>
        <w:t>办公费、印刷费、邮电费、差旅费、公务接待费、因公出国出境费、会议培训费、劳务费、福利费、工会费、党组织活动经费（按机关及镇乡工作人员工资总额2%计算）等</w:t>
      </w:r>
      <w:r>
        <w:rPr>
          <w:rFonts w:hint="eastAsia" w:ascii="仿宋_GB2312" w:eastAsia="仿宋_GB2312"/>
          <w:sz w:val="32"/>
          <w:szCs w:val="32"/>
        </w:rPr>
        <w:t>。</w:t>
      </w:r>
      <w:r>
        <w:rPr>
          <w:rFonts w:hint="eastAsia" w:ascii="仿宋_GB2312" w:eastAsia="仿宋_GB2312"/>
          <w:sz w:val="32"/>
        </w:rPr>
        <w:t>除政法保障单位外，行政事业单位（含镇乡）每年公用经费定额为12000元/人—20000元/人。车辆运行维护费分行政单位和事业单位分别预算。其中行政单位按公车办核定的单位车辆数量乘以车辆运维费定额计算，车辆运维费定额为3万元</w:t>
      </w:r>
      <w:r>
        <w:rPr>
          <w:rFonts w:hint="eastAsia" w:ascii="仿宋_GB2312" w:hAnsi="宋体" w:cs="宋体"/>
          <w:sz w:val="32"/>
        </w:rPr>
        <w:t>∕</w:t>
      </w:r>
      <w:r>
        <w:rPr>
          <w:rFonts w:hint="eastAsia" w:ascii="仿宋_GB2312" w:hAnsi="宋体" w:eastAsia="仿宋_GB2312" w:cs="宋体"/>
          <w:sz w:val="32"/>
        </w:rPr>
        <w:t>车</w:t>
      </w:r>
      <w:r>
        <w:rPr>
          <w:rFonts w:hint="eastAsia" w:ascii="方正小标宋简体" w:hAnsi="宋体" w:eastAsia="方正小标宋简体" w:cs="宋体"/>
          <w:sz w:val="32"/>
        </w:rPr>
        <w:t>·</w:t>
      </w:r>
      <w:r>
        <w:rPr>
          <w:rFonts w:hint="eastAsia" w:ascii="仿宋_GB2312" w:hAnsi="宋体" w:eastAsia="仿宋_GB2312" w:cs="宋体"/>
          <w:sz w:val="32"/>
        </w:rPr>
        <w:t>年；事业单位由于未实行公务用车改革，车辆运行费按以前年度方法预算。</w:t>
      </w:r>
    </w:p>
    <w:p w14:paraId="25F1B0B8">
      <w:pPr>
        <w:spacing w:line="600" w:lineRule="exact"/>
        <w:ind w:firstLine="640" w:firstLineChars="200"/>
        <w:rPr>
          <w:rFonts w:ascii="黑体" w:hAnsi="仿宋_GB2312" w:eastAsia="黑体"/>
          <w:sz w:val="32"/>
          <w:szCs w:val="32"/>
        </w:rPr>
      </w:pPr>
      <w:r>
        <w:rPr>
          <w:rFonts w:hint="eastAsia" w:ascii="仿宋_GB2312" w:eastAsia="仿宋_GB2312"/>
          <w:sz w:val="32"/>
        </w:rPr>
        <w:t>2．</w:t>
      </w:r>
      <w:r>
        <w:rPr>
          <w:rFonts w:hint="eastAsia" w:eastAsia="仿宋_GB2312"/>
          <w:sz w:val="32"/>
        </w:rPr>
        <w:t>项目支出预算指部门在基本支出预算之外，为完成特定的行政工作任务或事业发展目标而编制的年度项目支出计划。各部门结合工作性质和事业发展目标，提出三年的项目实施规划，经科学论证、合理排序后，编制部门项目储备，纳入部门项目库滚动管理，主管部门要围绕市委和市政府的中心工作，将项目细化分解到具体项目和单位，杜绝无具体明确内容的不规范的项目预算，提高年初预算到位率。预算成立后，</w:t>
      </w:r>
      <w:r>
        <w:rPr>
          <w:rFonts w:hint="eastAsia" w:ascii="仿宋_GB2312" w:eastAsia="仿宋_GB2312"/>
          <w:sz w:val="32"/>
        </w:rPr>
        <w:t>7</w:t>
      </w:r>
      <w:r>
        <w:rPr>
          <w:rFonts w:hint="eastAsia" w:eastAsia="仿宋_GB2312"/>
          <w:sz w:val="32"/>
        </w:rPr>
        <w:t>月份前不再调整和追加，确需调整的，按规定程序审批后予以调整。</w:t>
      </w:r>
    </w:p>
    <w:p w14:paraId="7080779C">
      <w:pPr>
        <w:spacing w:line="600" w:lineRule="exact"/>
        <w:ind w:firstLine="640" w:firstLineChars="200"/>
        <w:rPr>
          <w:rFonts w:eastAsia="仿宋_GB2312"/>
          <w:sz w:val="32"/>
          <w:szCs w:val="32"/>
        </w:rPr>
      </w:pPr>
      <w:r>
        <w:rPr>
          <w:rFonts w:hint="eastAsia" w:eastAsia="仿宋_GB2312"/>
          <w:sz w:val="32"/>
          <w:szCs w:val="32"/>
        </w:rPr>
        <w:t>项目支出预算分为第一批项目预算和第二批项目预算。其中：第一批项目为能细化落实到具体实施单位，且预算金额明确的项目；第二批项目为年初不能落实到具体实施单位，且预算金额不确定的项目。</w:t>
      </w:r>
    </w:p>
    <w:p w14:paraId="015A502E">
      <w:pPr>
        <w:spacing w:line="600" w:lineRule="exact"/>
        <w:ind w:firstLine="643" w:firstLineChars="200"/>
        <w:rPr>
          <w:rFonts w:ascii="黑体" w:hAnsi="仿宋_GB2312" w:eastAsia="黑体"/>
          <w:b/>
          <w:sz w:val="32"/>
        </w:rPr>
      </w:pPr>
      <w:r>
        <w:rPr>
          <w:rFonts w:hint="eastAsia" w:ascii="黑体" w:hAnsi="仿宋_GB2312" w:eastAsia="黑体"/>
          <w:b/>
          <w:sz w:val="32"/>
        </w:rPr>
        <w:t>二、2018年预算收支情况</w:t>
      </w:r>
    </w:p>
    <w:p w14:paraId="3A879452">
      <w:pPr>
        <w:spacing w:line="600" w:lineRule="exact"/>
        <w:ind w:firstLine="640" w:firstLineChars="200"/>
        <w:rPr>
          <w:rFonts w:ascii="仿宋_GB2312" w:hAnsi="仿宋_GB2312" w:eastAsia="仿宋_GB2312"/>
          <w:sz w:val="32"/>
        </w:rPr>
      </w:pPr>
      <w:r>
        <w:rPr>
          <w:rFonts w:hint="eastAsia" w:ascii="仿宋_GB2312" w:hAnsi="仿宋_GB2312" w:eastAsia="仿宋_GB2312"/>
          <w:sz w:val="32"/>
        </w:rPr>
        <w:t>按《预算法》要求，2018年预算包括一般公共预算、政府性基金预算、国有资本经营预算、社会保险基金预算，“四本预算”保持完整、独立，分别核算平衡。</w:t>
      </w:r>
    </w:p>
    <w:p w14:paraId="1533548A">
      <w:pPr>
        <w:spacing w:line="600" w:lineRule="exact"/>
        <w:ind w:firstLine="643" w:firstLineChars="200"/>
        <w:rPr>
          <w:rFonts w:ascii="黑体" w:hAnsi="仿宋_GB2312" w:eastAsia="黑体"/>
          <w:b/>
          <w:sz w:val="32"/>
        </w:rPr>
      </w:pPr>
      <w:r>
        <w:rPr>
          <w:rFonts w:hint="eastAsia" w:ascii="楷体_GB2312" w:hAnsi="仿宋_GB2312" w:eastAsia="楷体_GB2312"/>
          <w:b/>
          <w:sz w:val="32"/>
        </w:rPr>
        <w:t>（一）一般公共预算</w:t>
      </w:r>
    </w:p>
    <w:p w14:paraId="312FB037">
      <w:pPr>
        <w:autoSpaceDE w:val="0"/>
        <w:autoSpaceDN w:val="0"/>
        <w:adjustRightInd w:val="0"/>
        <w:spacing w:line="600" w:lineRule="exact"/>
        <w:ind w:firstLine="640" w:firstLineChars="200"/>
        <w:rPr>
          <w:rFonts w:ascii="仿宋_GB2312" w:eastAsia="仿宋_GB2312" w:cs="宋体"/>
          <w:kern w:val="0"/>
          <w:sz w:val="32"/>
          <w:szCs w:val="32"/>
          <w:lang w:val="zh-CN"/>
        </w:rPr>
      </w:pPr>
      <w:r>
        <w:rPr>
          <w:rFonts w:hint="eastAsia" w:ascii="仿宋_GB2312" w:eastAsia="仿宋_GB2312"/>
          <w:sz w:val="32"/>
          <w:szCs w:val="32"/>
        </w:rPr>
        <w:t>为进一步优化收支结构，提高收入质量，2018年一般公共预算收入拟安排15.98亿元，比2017年实际完成数</w:t>
      </w:r>
      <w:r>
        <w:rPr>
          <w:rFonts w:hint="eastAsia" w:ascii="仿宋_GB2312" w:eastAsia="仿宋_GB2312" w:cs="宋体"/>
          <w:kern w:val="0"/>
          <w:sz w:val="32"/>
          <w:szCs w:val="32"/>
          <w:lang w:val="zh-CN"/>
        </w:rPr>
        <w:t>增长0.5%。加上税收返还补助5000万元，一般性转移支付补助1.9亿元，专项转移支付补助7154万元，上年结余7721元，动用预算稳定调节基金3000万元，调入资金88万元，扣除上解省财政1.16亿元，当年可安排的收入总量为19.02亿元。按照收支平衡的原则，相应安排2018年一般公共预算支出19.02亿元。</w:t>
      </w:r>
    </w:p>
    <w:p w14:paraId="44226C1A">
      <w:pPr>
        <w:spacing w:line="600" w:lineRule="exact"/>
        <w:ind w:firstLine="643" w:firstLineChars="200"/>
        <w:rPr>
          <w:rFonts w:ascii="楷体_GB2312" w:hAnsi="仿宋_GB2312" w:eastAsia="楷体_GB2312"/>
          <w:b/>
          <w:sz w:val="32"/>
        </w:rPr>
      </w:pPr>
      <w:r>
        <w:rPr>
          <w:rFonts w:hint="eastAsia" w:ascii="楷体_GB2312" w:hAnsi="仿宋_GB2312" w:eastAsia="楷体_GB2312"/>
          <w:b/>
          <w:sz w:val="32"/>
        </w:rPr>
        <w:t>（二）政府性基金预算</w:t>
      </w:r>
    </w:p>
    <w:p w14:paraId="7D542811">
      <w:pPr>
        <w:spacing w:line="600" w:lineRule="exact"/>
        <w:ind w:firstLine="640" w:firstLineChars="200"/>
        <w:rPr>
          <w:rFonts w:ascii="仿宋_GB2312" w:hAnsi="宋体" w:eastAsia="仿宋_GB2312"/>
          <w:sz w:val="32"/>
          <w:szCs w:val="32"/>
        </w:rPr>
      </w:pPr>
      <w:r>
        <w:rPr>
          <w:rFonts w:hint="eastAsia" w:ascii="仿宋_GB2312" w:eastAsia="仿宋_GB2312"/>
          <w:sz w:val="32"/>
        </w:rPr>
        <w:t>2018年，本级基金收入预算安排8.5亿元</w:t>
      </w:r>
      <w:r>
        <w:rPr>
          <w:rFonts w:hint="eastAsia" w:ascii="楷体_GB2312" w:eastAsia="楷体_GB2312"/>
          <w:sz w:val="32"/>
          <w:szCs w:val="32"/>
        </w:rPr>
        <w:t>。</w:t>
      </w:r>
      <w:r>
        <w:rPr>
          <w:rFonts w:hint="eastAsia" w:ascii="仿宋_GB2312" w:hAnsi="宋体" w:eastAsia="仿宋_GB2312"/>
          <w:sz w:val="32"/>
          <w:szCs w:val="32"/>
        </w:rPr>
        <w:t>其中：土地出让收入8.2亿元，</w:t>
      </w:r>
      <w:r>
        <w:rPr>
          <w:rFonts w:hint="eastAsia" w:ascii="仿宋_GB2312" w:eastAsia="仿宋_GB2312"/>
          <w:sz w:val="32"/>
          <w:szCs w:val="32"/>
        </w:rPr>
        <w:t>城市基础设施配套费2100万元，污水处理费900万元。加上上年结余610万元，扣减调出资金22万元，本年可供安排的基金收入为8.56亿元</w:t>
      </w:r>
      <w:r>
        <w:rPr>
          <w:rFonts w:hint="eastAsia" w:ascii="仿宋_GB2312" w:hAnsi="宋体" w:eastAsia="仿宋_GB2312"/>
          <w:sz w:val="32"/>
          <w:szCs w:val="32"/>
        </w:rPr>
        <w:t>。按照收支平衡的原则，相应安排2018年政府性基金预算支出8.56亿元。</w:t>
      </w:r>
    </w:p>
    <w:p w14:paraId="550F740F">
      <w:pPr>
        <w:spacing w:line="600" w:lineRule="exact"/>
        <w:ind w:firstLine="643" w:firstLineChars="200"/>
        <w:rPr>
          <w:rFonts w:ascii="楷体_GB2312" w:hAnsi="仿宋_GB2312" w:eastAsia="楷体_GB2312"/>
          <w:b/>
          <w:sz w:val="32"/>
        </w:rPr>
      </w:pPr>
      <w:r>
        <w:rPr>
          <w:rFonts w:hint="eastAsia" w:ascii="楷体_GB2312" w:hAnsi="仿宋_GB2312" w:eastAsia="楷体_GB2312"/>
          <w:b/>
          <w:sz w:val="32"/>
        </w:rPr>
        <w:t>（三）国有资本经营预算</w:t>
      </w:r>
    </w:p>
    <w:p w14:paraId="51DA5C45">
      <w:pPr>
        <w:spacing w:line="640" w:lineRule="exact"/>
        <w:ind w:firstLine="643" w:firstLineChars="201"/>
        <w:rPr>
          <w:rFonts w:ascii="仿宋_GB2312" w:hAnsi="Arial" w:eastAsia="仿宋_GB2312" w:cs="Arial"/>
          <w:kern w:val="0"/>
          <w:sz w:val="32"/>
          <w:szCs w:val="32"/>
        </w:rPr>
      </w:pPr>
      <w:r>
        <w:rPr>
          <w:rFonts w:hint="eastAsia" w:ascii="仿宋_GB2312" w:eastAsia="仿宋_GB2312" w:cs="仿宋_GB2312"/>
          <w:kern w:val="0"/>
          <w:sz w:val="32"/>
          <w:szCs w:val="32"/>
          <w:lang w:val="zh-CN"/>
        </w:rPr>
        <w:t>2018年，</w:t>
      </w:r>
      <w:r>
        <w:rPr>
          <w:rFonts w:hint="eastAsia" w:ascii="仿宋_GB2312" w:hAnsi="Arial" w:eastAsia="仿宋_GB2312" w:cs="Arial"/>
          <w:kern w:val="0"/>
          <w:sz w:val="32"/>
          <w:szCs w:val="32"/>
        </w:rPr>
        <w:t>我市国有资本经营收入预算数为66万元，加上上年结余2854万元，合计2920万元，较上年增长2874万元，主要原因是中央下达我市转移支付“三供一业”资金2854万元，专项用于对省属川投峨铁集团公司企业职工家属区“三供一业”分离移交费用给予的适当补助。</w:t>
      </w:r>
    </w:p>
    <w:p w14:paraId="19F49D02">
      <w:pPr>
        <w:spacing w:line="640" w:lineRule="exact"/>
        <w:ind w:firstLine="643" w:firstLineChars="201"/>
        <w:rPr>
          <w:rFonts w:ascii="仿宋_GB2312" w:hAnsi="宋体" w:eastAsia="仿宋_GB2312" w:cs="宋体"/>
          <w:kern w:val="0"/>
          <w:sz w:val="32"/>
          <w:szCs w:val="32"/>
        </w:rPr>
      </w:pPr>
      <w:r>
        <w:rPr>
          <w:rFonts w:hint="eastAsia" w:ascii="仿宋_GB2312" w:hAnsi="Arial" w:eastAsia="仿宋_GB2312" w:cs="Arial"/>
          <w:kern w:val="0"/>
          <w:sz w:val="32"/>
          <w:szCs w:val="32"/>
        </w:rPr>
        <w:t>今年预算收入66万元，拟调入一般公共预算</w:t>
      </w:r>
      <w:r>
        <w:rPr>
          <w:rFonts w:hint="eastAsia" w:ascii="仿宋_GB2312" w:hAnsi="宋体" w:eastAsia="仿宋_GB2312" w:cs="宋体"/>
          <w:kern w:val="0"/>
          <w:sz w:val="32"/>
          <w:szCs w:val="32"/>
        </w:rPr>
        <w:t>统筹安排。</w:t>
      </w:r>
    </w:p>
    <w:p w14:paraId="1F02A26D">
      <w:pPr>
        <w:spacing w:line="600" w:lineRule="exact"/>
        <w:ind w:firstLine="643" w:firstLineChars="200"/>
        <w:rPr>
          <w:rFonts w:ascii="楷体_GB2312" w:hAnsi="仿宋_GB2312" w:eastAsia="楷体_GB2312"/>
          <w:b/>
          <w:sz w:val="32"/>
        </w:rPr>
      </w:pPr>
      <w:r>
        <w:rPr>
          <w:rFonts w:hint="eastAsia" w:ascii="楷体_GB2312" w:hAnsi="仿宋_GB2312" w:eastAsia="楷体_GB2312"/>
          <w:b/>
          <w:sz w:val="32"/>
        </w:rPr>
        <w:t>（四）社会保险基金预算</w:t>
      </w:r>
    </w:p>
    <w:p w14:paraId="3AEF8BEA">
      <w:pPr>
        <w:spacing w:line="600" w:lineRule="exact"/>
        <w:ind w:firstLine="640" w:firstLineChars="200"/>
        <w:rPr>
          <w:rFonts w:ascii="仿宋_GB2312" w:hAnsi="仿宋_GB2312" w:eastAsia="仿宋_GB2312"/>
          <w:sz w:val="32"/>
        </w:rPr>
      </w:pPr>
      <w:r>
        <w:rPr>
          <w:rFonts w:hint="eastAsia" w:ascii="仿宋_GB2312" w:hAnsi="仿宋_GB2312" w:eastAsia="仿宋_GB2312"/>
          <w:sz w:val="32"/>
        </w:rPr>
        <w:t>2018年社保基金预算当年收入6090万元。其中：个人缴费收入1835万元，利息收入180万元，政府补贴收入4073万元，转移收入2万元。社保基金预算当年支出4891万元。</w:t>
      </w:r>
    </w:p>
    <w:p w14:paraId="0FB9A9F0">
      <w:pPr>
        <w:spacing w:line="600" w:lineRule="exact"/>
        <w:ind w:firstLine="640" w:firstLineChars="200"/>
        <w:rPr>
          <w:rFonts w:ascii="仿宋_GB2312" w:hAnsi="仿宋_GB2312" w:eastAsia="仿宋_GB2312"/>
          <w:sz w:val="32"/>
        </w:rPr>
      </w:pPr>
      <w:r>
        <w:rPr>
          <w:rFonts w:hint="eastAsia" w:ascii="仿宋_GB2312" w:hAnsi="仿宋_GB2312" w:eastAsia="仿宋_GB2312"/>
          <w:sz w:val="32"/>
        </w:rPr>
        <w:t>2018年社保基金当年收支结余1199万元，年末滚存结余1.74亿元。</w:t>
      </w:r>
    </w:p>
    <w:p w14:paraId="6CB0438B">
      <w:pPr>
        <w:spacing w:line="600" w:lineRule="exact"/>
        <w:ind w:firstLine="643" w:firstLineChars="200"/>
        <w:outlineLvl w:val="0"/>
        <w:rPr>
          <w:rFonts w:ascii="仿宋_GB2312" w:eastAsia="仿宋_GB2312"/>
          <w:b/>
          <w:sz w:val="32"/>
          <w:szCs w:val="32"/>
        </w:rPr>
      </w:pPr>
      <w:r>
        <w:rPr>
          <w:rFonts w:hint="eastAsia" w:ascii="仿宋_GB2312" w:eastAsia="仿宋_GB2312"/>
          <w:b/>
          <w:sz w:val="32"/>
          <w:szCs w:val="32"/>
        </w:rPr>
        <w:t>（五）2018年政府债务还本付息计划</w:t>
      </w:r>
    </w:p>
    <w:p w14:paraId="11FF183F">
      <w:pPr>
        <w:spacing w:line="600" w:lineRule="exact"/>
        <w:ind w:firstLine="640" w:firstLineChars="200"/>
        <w:rPr>
          <w:rFonts w:ascii="仿宋_GB2312" w:hAnsi="仿宋_GB2312" w:eastAsia="仿宋_GB2312"/>
          <w:sz w:val="32"/>
        </w:rPr>
      </w:pPr>
      <w:r>
        <w:rPr>
          <w:rFonts w:hint="eastAsia" w:ascii="仿宋_GB2312" w:hAnsi="仿宋_GB2312" w:eastAsia="仿宋_GB2312"/>
          <w:sz w:val="32"/>
        </w:rPr>
        <w:t>2018年预计还本付息支出26.88亿元，其中：本金20.08亿元，利息6.8亿元。偿还资金来源：公共财政预算安排1.34亿元，土地出让收入安排9090万元，拟通过转贷地方政府债券置换等方式偿还24.63亿元。</w:t>
      </w:r>
    </w:p>
    <w:p w14:paraId="2F62216C">
      <w:pPr>
        <w:spacing w:line="600" w:lineRule="exact"/>
        <w:ind w:firstLine="640" w:firstLineChars="200"/>
        <w:rPr>
          <w:rFonts w:ascii="黑体" w:hAnsi="仿宋_GB2312" w:eastAsia="黑体"/>
          <w:sz w:val="32"/>
        </w:rPr>
      </w:pPr>
      <w:r>
        <w:rPr>
          <w:rFonts w:hint="eastAsia" w:ascii="黑体" w:hAnsi="仿宋_GB2312" w:eastAsia="黑体"/>
          <w:sz w:val="32"/>
        </w:rPr>
        <w:t>三、一般公共预算主要支出安排</w:t>
      </w:r>
    </w:p>
    <w:p w14:paraId="27558B8F">
      <w:pPr>
        <w:widowControl/>
        <w:spacing w:line="600" w:lineRule="exact"/>
        <w:ind w:firstLine="643" w:firstLineChars="200"/>
        <w:jc w:val="left"/>
        <w:rPr>
          <w:rFonts w:ascii="仿宋_GB2312" w:hAnsi="宋体" w:eastAsia="仿宋_GB2312" w:cs="宋体"/>
          <w:color w:val="000000"/>
          <w:kern w:val="0"/>
          <w:sz w:val="32"/>
          <w:szCs w:val="32"/>
        </w:rPr>
      </w:pPr>
      <w:r>
        <w:rPr>
          <w:rFonts w:hint="eastAsia" w:ascii="楷体_GB2312" w:hAnsi="方正楷体简体" w:eastAsia="楷体_GB2312"/>
          <w:b/>
          <w:sz w:val="32"/>
          <w:szCs w:val="32"/>
        </w:rPr>
        <w:t>（一）夯实农业基础。</w:t>
      </w:r>
      <w:r>
        <w:rPr>
          <w:rFonts w:hint="eastAsia" w:ascii="仿宋_GB2312" w:hAnsi="方正仿宋简体" w:eastAsia="仿宋_GB2312"/>
          <w:sz w:val="32"/>
          <w:szCs w:val="32"/>
        </w:rPr>
        <w:t>安排资金20138万元，主要用于推进乡村基础设施及环境建设、农业产业转型升级，促进农民增收致富；</w:t>
      </w:r>
      <w:r>
        <w:rPr>
          <w:rFonts w:hint="eastAsia" w:ascii="仿宋_GB2312" w:hAnsi="华文仿宋" w:eastAsia="仿宋_GB2312"/>
          <w:sz w:val="32"/>
          <w:szCs w:val="32"/>
        </w:rPr>
        <w:t>积极培育农民专业合作社、家庭农场、农业产业化龙头企业等新型农业生产经营主体；健全完善农业信贷担保体系，推进现代农业产业集聚发展；继续实施农业保险保费补贴政策，为农业生产提供风险保障，切实提高农业抵御自然灾害的能力。继续实施农村公共服务运行维护机制建设，对村内户外公共服务设施运行维护给予补助，全面提升农村公共服务能力和社会管理水平。</w:t>
      </w:r>
      <w:r>
        <w:rPr>
          <w:rFonts w:hint="eastAsia" w:ascii="仿宋_GB2312" w:hAnsi="宋体" w:eastAsia="仿宋_GB2312" w:cs="宋体"/>
          <w:color w:val="000000"/>
          <w:kern w:val="0"/>
          <w:sz w:val="32"/>
          <w:szCs w:val="32"/>
        </w:rPr>
        <w:t>做好脱贫攻坚资金保障，加强扶贫资金预算和项目衔接，加快资金拨付进度，确保早投入、见实效。</w:t>
      </w:r>
    </w:p>
    <w:p w14:paraId="4307FA85">
      <w:pPr>
        <w:adjustRightInd w:val="0"/>
        <w:snapToGrid w:val="0"/>
        <w:spacing w:line="600" w:lineRule="exact"/>
        <w:ind w:firstLine="643" w:firstLineChars="200"/>
        <w:rPr>
          <w:rFonts w:ascii="仿宋_GB2312" w:hAnsi="方正仿宋简体" w:eastAsia="仿宋_GB2312"/>
          <w:sz w:val="32"/>
          <w:szCs w:val="32"/>
        </w:rPr>
      </w:pPr>
      <w:r>
        <w:rPr>
          <w:rFonts w:hint="eastAsia" w:ascii="楷体_GB2312" w:hAnsi="方正楷体简体" w:eastAsia="楷体_GB2312"/>
          <w:b/>
          <w:sz w:val="32"/>
          <w:szCs w:val="32"/>
        </w:rPr>
        <w:t xml:space="preserve"> (二) 支持教科文体事业发展。</w:t>
      </w:r>
      <w:r>
        <w:rPr>
          <w:rFonts w:hint="eastAsia" w:ascii="仿宋_GB2312" w:hAnsi="方正仿宋简体" w:eastAsia="仿宋_GB2312"/>
          <w:sz w:val="32"/>
          <w:szCs w:val="32"/>
        </w:rPr>
        <w:t>安排资金34332万元，主要用于继续实施城乡义务教育经费保障2971万元；高中补课及生均公用经费补助1238万元；支持学校工程项目建设3744万元；落实中职免学费和各类助学金156万元；中小学免校服经费400万元；积极保障科技重大项目组织实施；支持全民健身、公共体育设施完善；加大峨眉高水平运动队及足球队的投入；</w:t>
      </w:r>
      <w:r>
        <w:rPr>
          <w:rFonts w:hint="eastAsia" w:ascii="仿宋_GB2312" w:hAnsi="华文仿宋" w:eastAsia="仿宋_GB2312"/>
          <w:sz w:val="32"/>
          <w:szCs w:val="32"/>
        </w:rPr>
        <w:t>建设文化产业发展平台，支持特色文化发展、文化创意产业及媒体融合发展等重点项目</w:t>
      </w:r>
      <w:r>
        <w:rPr>
          <w:rFonts w:hint="eastAsia" w:ascii="仿宋_GB2312" w:hAnsi="方正仿宋简体" w:eastAsia="仿宋_GB2312"/>
          <w:sz w:val="32"/>
          <w:szCs w:val="32"/>
        </w:rPr>
        <w:t>；支持公共图书馆、文化馆、博物馆向社会免费开放，</w:t>
      </w:r>
      <w:r>
        <w:rPr>
          <w:rFonts w:hint="eastAsia" w:ascii="仿宋_GB2312" w:hAnsi="华文仿宋" w:eastAsia="仿宋_GB2312"/>
          <w:sz w:val="32"/>
          <w:szCs w:val="32"/>
        </w:rPr>
        <w:t>保障场馆基本运行和陈列布展经费需要</w:t>
      </w:r>
      <w:r>
        <w:rPr>
          <w:rFonts w:hint="eastAsia" w:ascii="仿宋_GB2312" w:hAnsi="方正仿宋简体" w:eastAsia="仿宋_GB2312"/>
          <w:sz w:val="32"/>
          <w:szCs w:val="32"/>
        </w:rPr>
        <w:t>。</w:t>
      </w:r>
    </w:p>
    <w:p w14:paraId="581BCC1D">
      <w:pPr>
        <w:adjustRightInd w:val="0"/>
        <w:snapToGrid w:val="0"/>
        <w:spacing w:line="600" w:lineRule="exact"/>
        <w:ind w:firstLine="643" w:firstLineChars="200"/>
        <w:rPr>
          <w:rFonts w:ascii="仿宋_GB2312" w:hAnsi="方正仿宋简体" w:eastAsia="仿宋_GB2312"/>
          <w:sz w:val="32"/>
          <w:szCs w:val="32"/>
        </w:rPr>
      </w:pPr>
      <w:r>
        <w:rPr>
          <w:rFonts w:hint="eastAsia" w:ascii="楷体_GB2312" w:hAnsi="方正楷体简体" w:eastAsia="楷体_GB2312"/>
          <w:b/>
          <w:sz w:val="32"/>
          <w:szCs w:val="32"/>
        </w:rPr>
        <w:t>（三）提升社会保障水平。</w:t>
      </w:r>
      <w:r>
        <w:rPr>
          <w:rFonts w:hint="eastAsia" w:ascii="仿宋_GB2312" w:hAnsi="方正仿宋简体" w:eastAsia="仿宋_GB2312"/>
          <w:sz w:val="32"/>
          <w:szCs w:val="32"/>
        </w:rPr>
        <w:t>安排资金27151万元，主要用于继续实施机关事业单位基本养老保险制度改革，推进建立更加公平、更可持续的社会保障制度；</w:t>
      </w:r>
      <w:r>
        <w:rPr>
          <w:rFonts w:hint="eastAsia" w:ascii="仿宋_GB2312" w:hAnsi="华文仿宋" w:eastAsia="仿宋_GB2312"/>
          <w:sz w:val="32"/>
          <w:szCs w:val="32"/>
        </w:rPr>
        <w:t>落实中央提高企业退休人员基本养老金水平政策；提高城乡低保和优抚对象补助水平，及时为困难群众提供基本生活保障</w:t>
      </w:r>
      <w:r>
        <w:rPr>
          <w:rFonts w:hint="eastAsia" w:ascii="仿宋_GB2312" w:hAnsi="方正仿宋简体" w:eastAsia="仿宋_GB2312"/>
          <w:sz w:val="32"/>
          <w:szCs w:val="32"/>
        </w:rPr>
        <w:t>；支持社会化养老体系建设，促进养老服务业发展；</w:t>
      </w:r>
      <w:r>
        <w:rPr>
          <w:rFonts w:hint="eastAsia" w:ascii="仿宋_GB2312" w:hAnsi="华文仿宋" w:eastAsia="仿宋_GB2312"/>
          <w:sz w:val="32"/>
          <w:szCs w:val="32"/>
        </w:rPr>
        <w:t>实施积极就业政策，扩大就业规模，开展就业援助促进就业工作，</w:t>
      </w:r>
      <w:r>
        <w:rPr>
          <w:rFonts w:hint="eastAsia" w:ascii="仿宋_GB2312" w:hAnsi="方正仿宋简体" w:eastAsia="仿宋_GB2312"/>
          <w:sz w:val="32"/>
          <w:szCs w:val="32"/>
        </w:rPr>
        <w:t>支持促进重点群体就业创业；</w:t>
      </w:r>
      <w:r>
        <w:rPr>
          <w:rFonts w:hint="eastAsia" w:ascii="仿宋_GB2312" w:hAnsi="华文仿宋" w:eastAsia="仿宋_GB2312"/>
          <w:sz w:val="32"/>
          <w:szCs w:val="32"/>
        </w:rPr>
        <w:t>继续实施小额担保贷款风险补偿和贴息政策，发挥财政资金杠杆作用，努力提高城乡劳动力就业率</w:t>
      </w:r>
      <w:r>
        <w:rPr>
          <w:rFonts w:hint="eastAsia" w:ascii="仿宋_GB2312" w:hAnsi="方正仿宋简体" w:eastAsia="仿宋_GB2312"/>
          <w:sz w:val="32"/>
          <w:szCs w:val="32"/>
        </w:rPr>
        <w:t xml:space="preserve">。 </w:t>
      </w:r>
    </w:p>
    <w:p w14:paraId="0D1A406B">
      <w:pPr>
        <w:widowControl/>
        <w:spacing w:line="600" w:lineRule="exact"/>
        <w:ind w:firstLine="643" w:firstLineChars="200"/>
        <w:jc w:val="left"/>
        <w:rPr>
          <w:rFonts w:ascii="仿宋_GB2312" w:hAnsi="宋体" w:eastAsia="仿宋_GB2312" w:cs="宋体"/>
          <w:color w:val="000000"/>
          <w:kern w:val="0"/>
          <w:sz w:val="32"/>
          <w:szCs w:val="32"/>
        </w:rPr>
      </w:pPr>
      <w:r>
        <w:rPr>
          <w:rFonts w:hint="eastAsia" w:ascii="楷体_GB2312" w:hAnsi="方正楷体简体" w:eastAsia="楷体_GB2312"/>
          <w:b/>
          <w:sz w:val="32"/>
          <w:szCs w:val="32"/>
        </w:rPr>
        <w:t>（四）推进医疗卫生改革。</w:t>
      </w:r>
      <w:r>
        <w:rPr>
          <w:rFonts w:hint="eastAsia" w:ascii="仿宋_GB2312" w:hAnsi="方正仿宋简体" w:eastAsia="仿宋_GB2312"/>
          <w:sz w:val="32"/>
          <w:szCs w:val="32"/>
        </w:rPr>
        <w:t>安排资金13422万元，主要用于</w:t>
      </w:r>
      <w:r>
        <w:rPr>
          <w:rFonts w:hint="eastAsia" w:ascii="仿宋_GB2312" w:hAnsi="华文仿宋" w:eastAsia="仿宋_GB2312"/>
          <w:sz w:val="32"/>
          <w:szCs w:val="32"/>
        </w:rPr>
        <w:t>推动医疗机构创新发展模式，整合优质医疗资源，推进分级诊疗，提高医疗服务水平；继续实施取消县级公立医院药品加成政策，全面推进县级公立医院综合改革；确保基层医疗卫生机构和村卫生室全面实施基本药物制度；继续推进城乡居民大病保险，加大重特大疾病保障力度，继续实施疾病应急救助制度。</w:t>
      </w:r>
    </w:p>
    <w:p w14:paraId="7A76BA64">
      <w:pPr>
        <w:adjustRightInd w:val="0"/>
        <w:snapToGrid w:val="0"/>
        <w:spacing w:line="600" w:lineRule="exact"/>
        <w:ind w:firstLine="643" w:firstLineChars="200"/>
        <w:rPr>
          <w:rFonts w:ascii="仿宋_GB2312" w:hAnsi="方正仿宋简体" w:eastAsia="仿宋_GB2312"/>
          <w:sz w:val="32"/>
          <w:szCs w:val="32"/>
        </w:rPr>
      </w:pPr>
      <w:r>
        <w:rPr>
          <w:rFonts w:hint="eastAsia" w:ascii="楷体_GB2312" w:hAnsi="方正仿宋简体" w:eastAsia="楷体_GB2312"/>
          <w:b/>
          <w:sz w:val="32"/>
          <w:szCs w:val="32"/>
        </w:rPr>
        <w:t>（五）改善城乡住房条件。</w:t>
      </w:r>
      <w:r>
        <w:rPr>
          <w:rFonts w:hint="eastAsia" w:ascii="仿宋_GB2312" w:hAnsi="方正仿宋简体" w:eastAsia="仿宋_GB2312"/>
          <w:sz w:val="32"/>
          <w:szCs w:val="32"/>
        </w:rPr>
        <w:t>安排资金10070万元，主要用于城镇保障性安居工程，支持改造危旧房棚户区，以及缴纳行政事业单位住房公积金单位部分。</w:t>
      </w:r>
    </w:p>
    <w:p w14:paraId="24812271">
      <w:pPr>
        <w:adjustRightInd w:val="0"/>
        <w:snapToGrid w:val="0"/>
        <w:spacing w:line="600" w:lineRule="exact"/>
        <w:ind w:firstLine="643" w:firstLineChars="200"/>
        <w:rPr>
          <w:rFonts w:ascii="仿宋_GB2312" w:hAnsi="方正仿宋简体" w:eastAsia="仿宋_GB2312"/>
          <w:sz w:val="32"/>
          <w:szCs w:val="32"/>
        </w:rPr>
      </w:pPr>
      <w:r>
        <w:rPr>
          <w:rFonts w:hint="eastAsia" w:ascii="楷体_GB2312" w:hAnsi="方正楷体简体" w:eastAsia="楷体_GB2312"/>
          <w:b/>
          <w:sz w:val="32"/>
          <w:szCs w:val="32"/>
        </w:rPr>
        <w:t>（六）提供一般公共服务和加强社会管理。</w:t>
      </w:r>
      <w:r>
        <w:rPr>
          <w:rFonts w:hint="eastAsia" w:ascii="仿宋_GB2312" w:hAnsi="方正仿宋简体" w:eastAsia="仿宋_GB2312"/>
          <w:sz w:val="32"/>
          <w:szCs w:val="32"/>
        </w:rPr>
        <w:t>安排资金38937万元，主要用于保障行政运行、维护公共安全、促进社会稳定、增强政法经费保障、加强社会管理等。</w:t>
      </w:r>
    </w:p>
    <w:p w14:paraId="5EF88474">
      <w:pPr>
        <w:adjustRightInd w:val="0"/>
        <w:snapToGrid w:val="0"/>
        <w:spacing w:line="600" w:lineRule="exact"/>
        <w:ind w:firstLine="643" w:firstLineChars="200"/>
        <w:rPr>
          <w:rFonts w:ascii="仿宋_GB2312" w:hAnsi="方正楷体简体" w:eastAsia="仿宋_GB2312"/>
          <w:sz w:val="32"/>
          <w:szCs w:val="32"/>
        </w:rPr>
      </w:pPr>
      <w:r>
        <w:rPr>
          <w:rFonts w:hint="eastAsia" w:ascii="楷体_GB2312" w:hAnsi="方正楷体简体" w:eastAsia="楷体_GB2312"/>
          <w:b/>
          <w:sz w:val="32"/>
          <w:szCs w:val="32"/>
        </w:rPr>
        <w:t>（七）安排预备费3000万元。</w:t>
      </w:r>
      <w:r>
        <w:rPr>
          <w:rFonts w:hint="eastAsia" w:ascii="仿宋_GB2312" w:hAnsi="方正楷体简体" w:eastAsia="仿宋_GB2312"/>
          <w:sz w:val="32"/>
          <w:szCs w:val="32"/>
        </w:rPr>
        <w:t>主要用于预算执行中的自然灾害救助救济及其他难以预见的特殊开支。</w:t>
      </w:r>
    </w:p>
    <w:p w14:paraId="661A6A22">
      <w:pPr>
        <w:adjustRightInd w:val="0"/>
        <w:snapToGrid w:val="0"/>
        <w:spacing w:line="600" w:lineRule="exact"/>
        <w:ind w:firstLine="640" w:firstLineChars="200"/>
        <w:rPr>
          <w:rFonts w:eastAsia="仿宋_GB2312"/>
          <w:bCs/>
          <w:sz w:val="32"/>
          <w:szCs w:val="32"/>
        </w:rPr>
      </w:pPr>
      <w:r>
        <w:rPr>
          <w:rFonts w:eastAsia="仿宋_GB2312"/>
          <w:bCs/>
          <w:sz w:val="32"/>
          <w:szCs w:val="32"/>
        </w:rPr>
        <w:t>以上</w:t>
      </w:r>
      <w:r>
        <w:rPr>
          <w:rFonts w:hint="eastAsia" w:ascii="仿宋_GB2312" w:eastAsia="仿宋_GB2312"/>
          <w:bCs/>
          <w:sz w:val="32"/>
          <w:szCs w:val="32"/>
        </w:rPr>
        <w:t>2018</w:t>
      </w:r>
      <w:r>
        <w:rPr>
          <w:rFonts w:hint="eastAsia" w:eastAsia="仿宋_GB2312"/>
          <w:bCs/>
          <w:sz w:val="32"/>
          <w:szCs w:val="32"/>
        </w:rPr>
        <w:t>年</w:t>
      </w:r>
      <w:r>
        <w:rPr>
          <w:rFonts w:eastAsia="仿宋_GB2312"/>
          <w:bCs/>
          <w:sz w:val="32"/>
          <w:szCs w:val="32"/>
        </w:rPr>
        <w:t>财政</w:t>
      </w:r>
      <w:r>
        <w:rPr>
          <w:rFonts w:hint="eastAsia" w:eastAsia="仿宋_GB2312"/>
          <w:bCs/>
          <w:sz w:val="32"/>
          <w:szCs w:val="32"/>
        </w:rPr>
        <w:t>总</w:t>
      </w:r>
      <w:r>
        <w:rPr>
          <w:rFonts w:eastAsia="仿宋_GB2312"/>
          <w:bCs/>
          <w:sz w:val="32"/>
          <w:szCs w:val="32"/>
        </w:rPr>
        <w:t>预算草案，请予审查批准。</w:t>
      </w:r>
      <w:r>
        <w:rPr>
          <w:rFonts w:hint="eastAsia" w:ascii="仿宋_GB2312" w:eastAsia="仿宋_GB2312"/>
          <w:bCs/>
          <w:sz w:val="32"/>
          <w:szCs w:val="32"/>
        </w:rPr>
        <w:t>2018</w:t>
      </w:r>
      <w:r>
        <w:rPr>
          <w:rFonts w:eastAsia="仿宋_GB2312"/>
          <w:bCs/>
          <w:sz w:val="32"/>
          <w:szCs w:val="32"/>
        </w:rPr>
        <w:t>年，继续将</w:t>
      </w:r>
      <w:r>
        <w:rPr>
          <w:rFonts w:hint="eastAsia" w:eastAsia="仿宋_GB2312"/>
          <w:bCs/>
          <w:sz w:val="32"/>
          <w:szCs w:val="32"/>
        </w:rPr>
        <w:t>所有部门的</w:t>
      </w:r>
      <w:r>
        <w:rPr>
          <w:rFonts w:eastAsia="仿宋_GB2312"/>
          <w:bCs/>
          <w:sz w:val="32"/>
          <w:szCs w:val="32"/>
        </w:rPr>
        <w:t>部门预算草案提请市人民代表大会审</w:t>
      </w:r>
      <w:r>
        <w:rPr>
          <w:rFonts w:hint="eastAsia" w:eastAsia="仿宋_GB2312"/>
          <w:bCs/>
          <w:sz w:val="32"/>
          <w:szCs w:val="32"/>
        </w:rPr>
        <w:t>查</w:t>
      </w:r>
      <w:r>
        <w:rPr>
          <w:rFonts w:eastAsia="仿宋_GB2312"/>
          <w:bCs/>
          <w:sz w:val="32"/>
          <w:szCs w:val="32"/>
        </w:rPr>
        <w:t>。</w:t>
      </w:r>
    </w:p>
    <w:p w14:paraId="40B3B9FD">
      <w:pPr>
        <w:adjustRightInd w:val="0"/>
        <w:snapToGrid w:val="0"/>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四、2018年财政工作</w:t>
      </w:r>
    </w:p>
    <w:p w14:paraId="3E4D6151">
      <w:pPr>
        <w:adjustRightInd w:val="0"/>
        <w:snapToGrid w:val="0"/>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2018年，是全面贯彻落实党的十九大精神的开局之年，是实施“十三五”规划承前启后的关键之年，</w:t>
      </w:r>
      <w:r>
        <w:rPr>
          <w:rFonts w:hint="eastAsia" w:ascii="仿宋_GB2312" w:hAnsi="方正仿宋简体" w:eastAsia="仿宋_GB2312"/>
          <w:sz w:val="32"/>
          <w:szCs w:val="32"/>
        </w:rPr>
        <w:t>财政工</w:t>
      </w:r>
      <w:r>
        <w:rPr>
          <w:rFonts w:hint="eastAsia" w:ascii="仿宋_GB2312" w:hAnsi="仿宋" w:eastAsia="仿宋_GB2312" w:cs="宋体"/>
          <w:kern w:val="0"/>
          <w:sz w:val="32"/>
          <w:szCs w:val="32"/>
        </w:rPr>
        <w:t>作将牢牢把握稳中求进工作总基调，坚持新发展理念，按照高质量发展要求和“五位一体”总体布局、“四个全面”战略布局，认真贯彻落实“两保一转”总要求，着力支持打好防范化解重大风险、精准脱贫、污染防治三大战役。坚持以供给侧结构性改革为主线，继续落实积极的财政政策，增强财政可持续性，</w:t>
      </w:r>
      <w:r>
        <w:rPr>
          <w:rFonts w:ascii="仿宋_GB2312" w:hAnsi="仿宋" w:eastAsia="仿宋_GB2312" w:cs="宋体"/>
          <w:kern w:val="0"/>
          <w:sz w:val="32"/>
          <w:szCs w:val="32"/>
        </w:rPr>
        <w:t>促进全市经济平稳健康发展</w:t>
      </w:r>
      <w:r>
        <w:rPr>
          <w:rFonts w:hint="eastAsia" w:ascii="仿宋_GB2312" w:hAnsi="仿宋" w:eastAsia="仿宋_GB2312" w:cs="宋体"/>
          <w:kern w:val="0"/>
          <w:sz w:val="32"/>
          <w:szCs w:val="32"/>
        </w:rPr>
        <w:t>运行</w:t>
      </w:r>
      <w:r>
        <w:rPr>
          <w:rFonts w:ascii="仿宋_GB2312" w:hAnsi="仿宋" w:eastAsia="仿宋_GB2312" w:cs="宋体"/>
          <w:kern w:val="0"/>
          <w:sz w:val="32"/>
          <w:szCs w:val="32"/>
        </w:rPr>
        <w:t>。</w:t>
      </w:r>
    </w:p>
    <w:p w14:paraId="7109B96F">
      <w:pPr>
        <w:pStyle w:val="14"/>
        <w:ind w:firstLine="643"/>
        <w:rPr>
          <w:rFonts w:ascii="仿宋_GB2312" w:hAnsi="仿宋" w:eastAsia="仿宋_GB2312"/>
          <w:kern w:val="0"/>
          <w:szCs w:val="32"/>
        </w:rPr>
      </w:pPr>
      <w:r>
        <w:rPr>
          <w:rFonts w:hint="eastAsia" w:hAnsi="楷体_GB2312"/>
          <w:b/>
          <w:szCs w:val="32"/>
        </w:rPr>
        <w:t>（一）</w:t>
      </w:r>
      <w:r>
        <w:rPr>
          <w:rFonts w:hint="eastAsia"/>
          <w:b/>
          <w:szCs w:val="32"/>
        </w:rPr>
        <w:t>抓好收入管理。</w:t>
      </w:r>
      <w:r>
        <w:rPr>
          <w:rFonts w:hint="eastAsia" w:ascii="仿宋_GB2312" w:hAnsi="仿宋" w:eastAsia="仿宋_GB2312"/>
          <w:kern w:val="0"/>
          <w:szCs w:val="32"/>
        </w:rPr>
        <w:t>突出抓好增收节支，促进财政收入稳步增长，努力提高财政保障水平。一是强化税收征管。研究制定税收保障办法，进一步完善税收征管体制，加强主体税种、重点税源和零散税收征管，确保税收及时足额入库。努力提高税收收入质量，稳步提高税占比。二是加强财源培育。做优主导产业、做大工业规模、做强工业实力，包装、生成、落地一批重大产业项目，不断培育新的经济增长点，通过新引进项目调整经济结构和税源结构。三是加强涉税信息平台建设。建立健全涉税信息交换制度，提升涉税信息平台利用水平。重点关注对外来企业、欠税企业等重点行业及重点税源，引导外地企业在本地注册登记，实现税收本地最大化，确保应收尽收。</w:t>
      </w:r>
    </w:p>
    <w:p w14:paraId="73FA572F">
      <w:pPr>
        <w:pStyle w:val="13"/>
        <w:ind w:firstLine="643"/>
        <w:rPr>
          <w:rFonts w:ascii="仿宋_GB2312" w:hAnsi="宋体" w:eastAsia="仿宋_GB2312"/>
          <w:kern w:val="0"/>
          <w:szCs w:val="32"/>
        </w:rPr>
      </w:pPr>
      <w:r>
        <w:rPr>
          <w:rFonts w:hint="eastAsia" w:hAnsi="楷体_GB2312"/>
          <w:b/>
          <w:szCs w:val="32"/>
        </w:rPr>
        <w:t>（二）</w:t>
      </w:r>
      <w:r>
        <w:rPr>
          <w:rFonts w:hint="eastAsia"/>
          <w:b/>
          <w:szCs w:val="32"/>
        </w:rPr>
        <w:t>严格依法理财。</w:t>
      </w:r>
      <w:r>
        <w:rPr>
          <w:rFonts w:hint="eastAsia" w:ascii="仿宋_GB2312" w:hAnsi="宋体" w:eastAsia="仿宋_GB2312"/>
          <w:kern w:val="0"/>
          <w:szCs w:val="32"/>
        </w:rPr>
        <w:t>严格按照法规制度行使权力、规范理财，全面提高财政工作的法制化、规范化水平。一是强化财政基础管理。</w:t>
      </w:r>
      <w:r>
        <w:rPr>
          <w:rFonts w:hint="eastAsia" w:ascii="仿宋_GB2312" w:hAnsi="宋体" w:eastAsia="仿宋_GB2312"/>
          <w:kern w:val="0"/>
        </w:rPr>
        <w:t>加强</w:t>
      </w:r>
      <w:r>
        <w:rPr>
          <w:rFonts w:hint="eastAsia" w:ascii="仿宋_GB2312" w:hAnsi="宋体" w:eastAsia="仿宋_GB2312"/>
          <w:kern w:val="0"/>
          <w:szCs w:val="32"/>
        </w:rPr>
        <w:t>国库执行监管，规范资金支付行为，加强预算单位银行账户监管，严格执行现金管理规定，强化财政资金支付动态监管。完善政府采购监管，加强政策宣传，进一步完善政府采购电子化平台及配套制度建设。强化政府投资评审监管，将“挂图作战”、省市重大项目预算执行纳入全过程监管，确保财政资金发挥效益。加强财政监督检查及结果应用，加大财政监督检查处罚力度和检查结果运用，建立向纪检监察、审计、司法等部门的移送机制。加强机关事业单位资产管理工作，规范资产管理，充分发挥政府资产作用。二是严肃财经纪律。认真执行内控制度，加强内部监督。创新财政监督管理方式，强化监督检查，围绕脱贫攻坚和民生实事选取重点地区、重点项目开展专项检查。加大典型案件曝光和责任追究制度。切实抓好审计监督、专项检查问题跟踪整改。继续做好滥发钱物专项整治。</w:t>
      </w:r>
    </w:p>
    <w:p w14:paraId="19B36857">
      <w:pPr>
        <w:pStyle w:val="13"/>
        <w:ind w:firstLine="643"/>
        <w:rPr>
          <w:rFonts w:ascii="仿宋_GB2312" w:hAnsi="仿宋" w:eastAsia="仿宋_GB2312"/>
          <w:kern w:val="0"/>
          <w:szCs w:val="32"/>
        </w:rPr>
      </w:pPr>
      <w:r>
        <w:rPr>
          <w:rFonts w:hint="eastAsia" w:hAnsi="楷体_GB2312"/>
          <w:b/>
          <w:szCs w:val="32"/>
        </w:rPr>
        <w:t>（三）严格预算管理。</w:t>
      </w:r>
      <w:r>
        <w:rPr>
          <w:rFonts w:hint="eastAsia" w:ascii="仿宋_GB2312" w:hAnsi="仿宋" w:eastAsia="仿宋_GB2312"/>
          <w:kern w:val="0"/>
          <w:szCs w:val="32"/>
        </w:rPr>
        <w:t>建立全面规范透明、标准科学、约束有力的预算制度，全面实施绩效管理。一是完善政府预算体系。继续完整编制“四本预算”，加大财政统筹力度，合理配置财政资金。加强一般公共预算与政府性基金预算的整合，积极发挥土地出让收入的保障和调剂作用。二是全面加强</w:t>
      </w:r>
      <w:r>
        <w:rPr>
          <w:rFonts w:ascii="仿宋_GB2312" w:hAnsi="仿宋" w:eastAsia="仿宋_GB2312"/>
          <w:kern w:val="0"/>
          <w:szCs w:val="32"/>
        </w:rPr>
        <w:t>绩效预算</w:t>
      </w:r>
      <w:r>
        <w:rPr>
          <w:rFonts w:hint="eastAsia" w:ascii="仿宋_GB2312" w:hAnsi="仿宋" w:eastAsia="仿宋_GB2312"/>
          <w:kern w:val="0"/>
          <w:szCs w:val="32"/>
        </w:rPr>
        <w:t>管理。贯彻落实十九大对“全面实施绩效管理”的部署要求，全面实施市级财政绩效目标管理，规范绩效评价工作流程，提高评价质量。三是防控地方政府债务风险。坚决制止违法违规融资担保行为，严禁以政府投资基金、政府和社会资本合作、政府购买服务等名义变相举债。严格实行政府债务限额管理，在市人大常委会批准的限额内举借政府债务，实行地方政府债务全口径预算管理。四是进一步推进财政公开透明。认真贯彻落实预算法，细化政府预决算公开内容，扩大公开范围，加大“三公”经费公开力度，提高财政预算信息透明度。</w:t>
      </w:r>
    </w:p>
    <w:p w14:paraId="7067BF9F">
      <w:pPr>
        <w:pStyle w:val="13"/>
        <w:ind w:firstLine="643"/>
        <w:outlineLvl w:val="2"/>
        <w:rPr>
          <w:rFonts w:ascii="仿宋_GB2312" w:eastAsia="仿宋_GB2312" w:cs="Times New Roman"/>
          <w:szCs w:val="32"/>
        </w:rPr>
      </w:pPr>
      <w:r>
        <w:rPr>
          <w:rFonts w:hint="eastAsia"/>
          <w:b/>
        </w:rPr>
        <w:t>（四）深化财政改革。</w:t>
      </w:r>
      <w:r>
        <w:rPr>
          <w:rFonts w:hint="eastAsia" w:ascii="仿宋_GB2312" w:hAnsi="仿宋" w:eastAsia="仿宋_GB2312"/>
          <w:kern w:val="0"/>
          <w:szCs w:val="32"/>
        </w:rPr>
        <w:t>加快财税制度改革，健全财政体制，深化税制改革，推进政府购买服务改革等。一是深化财税体制改革。继续按照《峨眉山市深化财税体制改革工作实施方案》要求，做好改革后的跟踪评估工作，健全地方税体系。逐步强化中期财政规划对年度预算的约束性，深入推进试编政府综合财务报告，全面、完整地反映政府财务状况。二是加大政府资产资源统筹力度。清理政府资产资源，编制政府资产报告，盘活存量资产、规划新增资源，增强政府对资源资产的统筹运用能力。三是加快建立现代财政制度。建立权责清晰、财力协调的财政关系，建立全面规范透明、标准科学、约束有力的预算制度。</w:t>
      </w:r>
    </w:p>
    <w:p w14:paraId="7182EC17">
      <w:pPr>
        <w:widowControl/>
        <w:spacing w:line="600" w:lineRule="exact"/>
        <w:ind w:firstLine="643" w:firstLineChars="200"/>
        <w:jc w:val="left"/>
        <w:rPr>
          <w:rFonts w:ascii="仿宋_GB2312" w:hAnsi="宋体" w:eastAsia="仿宋_GB2312" w:cs="宋体"/>
          <w:kern w:val="0"/>
          <w:sz w:val="32"/>
          <w:szCs w:val="32"/>
        </w:rPr>
      </w:pPr>
      <w:r>
        <w:rPr>
          <w:rFonts w:hint="eastAsia" w:ascii="楷体_GB2312" w:eastAsia="楷体_GB2312"/>
          <w:b/>
          <w:sz w:val="32"/>
          <w:szCs w:val="32"/>
        </w:rPr>
        <w:t>（五）</w:t>
      </w:r>
      <w:r>
        <w:rPr>
          <w:rFonts w:hint="eastAsia" w:ascii="楷体_GB2312" w:hAnsi="楷体_GB2312" w:eastAsia="楷体_GB2312"/>
          <w:b/>
          <w:sz w:val="32"/>
          <w:szCs w:val="32"/>
        </w:rPr>
        <w:t>着力转变支持方式。</w:t>
      </w:r>
      <w:r>
        <w:rPr>
          <w:rFonts w:hint="eastAsia" w:ascii="仿宋_GB2312" w:hAnsi="仿宋" w:eastAsia="仿宋_GB2312" w:cs="宋体"/>
          <w:kern w:val="0"/>
          <w:sz w:val="32"/>
          <w:szCs w:val="32"/>
        </w:rPr>
        <w:t>一是优化财政资源配置。围绕传统产业改造和新兴产业培育，加快转型升级，优化产业结构，奋力推进存量变革、增量崛起、质量提升，着力构建与旅游相适应的工业体系。二是充实释放金融创新红利。抓住金融支持新消费领域试点机遇，加强银政企对接，引导金融机构创新融资产品，提升中长期贷款比重，加大信贷投放力度，支持企业发展和项目建设。三是支持国有企业做大做强。深化国有企业改革，建立健全开源、城投、水投3家国企现代化管理制度，规范国有企业发展。</w:t>
      </w:r>
    </w:p>
    <w:p w14:paraId="54436D57">
      <w:pPr>
        <w:widowControl/>
        <w:spacing w:line="600" w:lineRule="exact"/>
        <w:ind w:firstLine="640" w:firstLineChars="200"/>
        <w:jc w:val="left"/>
        <w:rPr>
          <w:rFonts w:ascii="仿宋_GB2312" w:hAnsi="宋体" w:eastAsia="仿宋_GB2312" w:cs="宋体"/>
          <w:kern w:val="0"/>
          <w:sz w:val="32"/>
          <w:szCs w:val="32"/>
        </w:rPr>
      </w:pPr>
      <w:r>
        <w:rPr>
          <w:rFonts w:hint="eastAsia" w:ascii="仿宋_GB2312" w:eastAsia="仿宋_GB2312"/>
          <w:bCs/>
          <w:kern w:val="0"/>
          <w:sz w:val="32"/>
          <w:szCs w:val="32"/>
        </w:rPr>
        <w:t>各位代表，新时代有新使命，做好2018年财政改革发展工作任务艰巨、责任重大。我们将在市委的正确领导下，在市人大的监督指导下，在市政协的支持帮助下，认真贯彻落实本次大会决议，</w:t>
      </w:r>
      <w:r>
        <w:rPr>
          <w:rFonts w:hint="eastAsia" w:ascii="仿宋_GB2312" w:hAnsi="宋体" w:eastAsia="仿宋_GB2312" w:cs="宋体"/>
          <w:kern w:val="0"/>
          <w:sz w:val="32"/>
          <w:szCs w:val="32"/>
        </w:rPr>
        <w:t>进一步坚定信心、创新思路，强化举措、狠抓落实，确保完成全年各项目标任务，促进全市经济平稳健康发展、社会和谐稳定，为全市经济社会发展提供更加坚实可靠的财政保障，以新作为铸造新辉煌！</w:t>
      </w:r>
    </w:p>
    <w:p w14:paraId="199F8A60">
      <w:pPr>
        <w:pStyle w:val="2"/>
        <w:keepNext w:val="0"/>
        <w:keepLines w:val="0"/>
        <w:spacing w:before="0" w:after="0" w:line="600" w:lineRule="exact"/>
        <w:ind w:firstLine="643" w:firstLineChars="200"/>
        <w:rPr>
          <w:rFonts w:ascii="仿宋_GB2312"/>
        </w:rPr>
      </w:pPr>
    </w:p>
    <w:p w14:paraId="7205A3A9"/>
    <w:sectPr>
      <w:footerReference r:id="rId3" w:type="default"/>
      <w:footerReference r:id="rId4" w:type="even"/>
      <w:pgSz w:w="11906" w:h="16838"/>
      <w:pgMar w:top="2041"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仿宋简体">
    <w:panose1 w:val="02010601030101010101"/>
    <w:charset w:val="86"/>
    <w:family w:val="script"/>
    <w:pitch w:val="default"/>
    <w:sig w:usb0="00000001" w:usb1="080E0000" w:usb2="0000000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2D6F">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20</w:t>
    </w:r>
    <w:r>
      <w:rPr>
        <w:rStyle w:val="8"/>
      </w:rPr>
      <w:fldChar w:fldCharType="end"/>
    </w:r>
  </w:p>
  <w:p w14:paraId="3FFDFA9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2AB4">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2415C69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3BF4"/>
    <w:rsid w:val="00003212"/>
    <w:rsid w:val="00027285"/>
    <w:rsid w:val="00042DAE"/>
    <w:rsid w:val="000479CF"/>
    <w:rsid w:val="0007219E"/>
    <w:rsid w:val="0007358C"/>
    <w:rsid w:val="000972A2"/>
    <w:rsid w:val="00097BCB"/>
    <w:rsid w:val="000D2F4B"/>
    <w:rsid w:val="0011127C"/>
    <w:rsid w:val="001636FF"/>
    <w:rsid w:val="001C007A"/>
    <w:rsid w:val="001D7770"/>
    <w:rsid w:val="00201A61"/>
    <w:rsid w:val="00212E4C"/>
    <w:rsid w:val="00242AD6"/>
    <w:rsid w:val="00250AFF"/>
    <w:rsid w:val="00287EB9"/>
    <w:rsid w:val="002E705A"/>
    <w:rsid w:val="003155DB"/>
    <w:rsid w:val="00320BD9"/>
    <w:rsid w:val="00350C68"/>
    <w:rsid w:val="0037557A"/>
    <w:rsid w:val="0041780C"/>
    <w:rsid w:val="00446137"/>
    <w:rsid w:val="00465046"/>
    <w:rsid w:val="00476F0D"/>
    <w:rsid w:val="004D3D30"/>
    <w:rsid w:val="005054BB"/>
    <w:rsid w:val="00527B9F"/>
    <w:rsid w:val="0057036E"/>
    <w:rsid w:val="00573B73"/>
    <w:rsid w:val="005D2DA0"/>
    <w:rsid w:val="006000F8"/>
    <w:rsid w:val="00614E44"/>
    <w:rsid w:val="006409D5"/>
    <w:rsid w:val="00646593"/>
    <w:rsid w:val="006543C2"/>
    <w:rsid w:val="00685467"/>
    <w:rsid w:val="006C5495"/>
    <w:rsid w:val="006D65D0"/>
    <w:rsid w:val="00794C2F"/>
    <w:rsid w:val="007A1C96"/>
    <w:rsid w:val="007B1185"/>
    <w:rsid w:val="007B2F81"/>
    <w:rsid w:val="007B4A0D"/>
    <w:rsid w:val="008165F3"/>
    <w:rsid w:val="008521AF"/>
    <w:rsid w:val="008D2CF3"/>
    <w:rsid w:val="00A00DBA"/>
    <w:rsid w:val="00AB6336"/>
    <w:rsid w:val="00BC11D1"/>
    <w:rsid w:val="00C063C0"/>
    <w:rsid w:val="00C37583"/>
    <w:rsid w:val="00C513B1"/>
    <w:rsid w:val="00C93BF4"/>
    <w:rsid w:val="00D0174D"/>
    <w:rsid w:val="00D06DEB"/>
    <w:rsid w:val="00D36AD4"/>
    <w:rsid w:val="00D527BD"/>
    <w:rsid w:val="00E04727"/>
    <w:rsid w:val="00E258BE"/>
    <w:rsid w:val="00E80F8B"/>
    <w:rsid w:val="00EA7EF8"/>
    <w:rsid w:val="00EB536B"/>
    <w:rsid w:val="00ED1EFA"/>
    <w:rsid w:val="00FC1A56"/>
    <w:rsid w:val="00FE1C72"/>
    <w:rsid w:val="5A5C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C01〗正文"/>
    <w:uiPriority w:val="0"/>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10">
    <w:name w:val="列出段落1"/>
    <w:basedOn w:val="1"/>
    <w:uiPriority w:val="0"/>
    <w:pPr>
      <w:ind w:firstLine="420" w:firstLineChars="200"/>
    </w:pPr>
    <w:rPr>
      <w:rFonts w:ascii="Calibri" w:hAnsi="Calibri"/>
      <w:szCs w:val="22"/>
    </w:rPr>
  </w:style>
  <w:style w:type="paragraph" w:customStyle="1" w:styleId="11">
    <w:name w:val="列出段落11"/>
    <w:basedOn w:val="1"/>
    <w:qFormat/>
    <w:uiPriority w:val="0"/>
    <w:pPr>
      <w:ind w:firstLine="420" w:firstLineChars="200"/>
    </w:pPr>
  </w:style>
  <w:style w:type="character" w:customStyle="1" w:styleId="12">
    <w:name w:val="标题 3 Char"/>
    <w:link w:val="2"/>
    <w:semiHidden/>
    <w:qFormat/>
    <w:uiPriority w:val="0"/>
    <w:rPr>
      <w:rFonts w:eastAsia="宋体"/>
      <w:b/>
      <w:bCs/>
      <w:kern w:val="2"/>
      <w:sz w:val="32"/>
      <w:szCs w:val="32"/>
      <w:lang w:bidi="ar-SA"/>
    </w:rPr>
  </w:style>
  <w:style w:type="paragraph" w:customStyle="1" w:styleId="13">
    <w:name w:val="07 正文第二层"/>
    <w:basedOn w:val="1"/>
    <w:next w:val="1"/>
    <w:uiPriority w:val="0"/>
    <w:pPr>
      <w:spacing w:line="600" w:lineRule="exact"/>
      <w:ind w:firstLine="637" w:firstLineChars="200"/>
      <w:outlineLvl w:val="1"/>
    </w:pPr>
    <w:rPr>
      <w:rFonts w:ascii="楷体_GB2312" w:eastAsia="楷体_GB2312" w:cs="宋体"/>
      <w:sz w:val="32"/>
      <w:szCs w:val="20"/>
    </w:rPr>
  </w:style>
  <w:style w:type="paragraph" w:customStyle="1" w:styleId="14">
    <w:name w:val="08 正文第二层"/>
    <w:basedOn w:val="1"/>
    <w:next w:val="1"/>
    <w:uiPriority w:val="0"/>
    <w:pPr>
      <w:spacing w:line="600" w:lineRule="exact"/>
      <w:ind w:firstLine="640" w:firstLineChars="200"/>
      <w:outlineLvl w:val="2"/>
    </w:pPr>
    <w:rPr>
      <w:rFonts w:ascii="楷体_GB2312" w:eastAsia="楷体_GB2312" w:cs="宋体"/>
      <w:sz w:val="32"/>
      <w:szCs w:val="20"/>
    </w:rPr>
  </w:style>
  <w:style w:type="character" w:customStyle="1" w:styleId="15">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20</Pages>
  <Words>10047</Words>
  <Characters>10725</Characters>
  <Lines>76</Lines>
  <Paragraphs>21</Paragraphs>
  <TotalTime>73</TotalTime>
  <ScaleCrop>false</ScaleCrop>
  <LinksUpToDate>false</LinksUpToDate>
  <CharactersWithSpaces>10734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2018-01-22T02:35:00Z</dcterms:created>
  <dc:creator>查看</dc:creator>
  <cp:lastModifiedBy>WPS_1559555363</cp:lastModifiedBy>
  <cp:lastPrinted>2018-02-08T01:39:00Z</cp:lastPrinted>
  <dcterms:modified xsi:type="dcterms:W3CDTF">2024-12-23T09:43:06Z</dcterms:modified>
  <dc:title>市十七届人大六次会议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FCB13967FA734C32A76CA1DC851F7394_12</vt:lpwstr>
  </property>
</Properties>
</file>